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Pr="002865B2" w:rsidRDefault="006B45FE" w:rsidP="002865B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361950</wp:posOffset>
                </wp:positionV>
                <wp:extent cx="6553200" cy="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BAF64" id="_x0000_t32" coordsize="21600,21600" o:spt="32" o:oned="t" path="m,l21600,21600e" filled="f">
                <v:path arrowok="t" fillok="f" o:connecttype="none"/>
                <o:lock v:ext="edit" shapetype="t"/>
              </v:shapetype>
              <v:shape id="AutoShape 3" o:spid="_x0000_s1026" type="#_x0000_t32" style="position:absolute;margin-left:-19.5pt;margin-top:28.5pt;width:5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lDHg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" strokeweight="1.5pt"/>
            </w:pict>
          </mc:Fallback>
        </mc:AlternateContent>
      </w:r>
    </w:p>
    <w:p w:rsidR="002865B2" w:rsidRPr="002865B2" w:rsidRDefault="002865B2" w:rsidP="002865B2">
      <w:pPr>
        <w:spacing w:after="0" w:line="240" w:lineRule="auto"/>
        <w:rPr>
          <w:rFonts w:ascii="Times New Roman" w:hAnsi="Times New Roman"/>
          <w:sz w:val="24"/>
          <w:szCs w:val="24"/>
        </w:rPr>
        <w:sectPr w:rsidR="002865B2" w:rsidRPr="002865B2" w:rsidSect="001F0797">
          <w:headerReference w:type="default" r:id="rId7"/>
          <w:footerReference w:type="default" r:id="rId8"/>
          <w:pgSz w:w="12240" w:h="15840"/>
          <w:pgMar w:top="1440" w:right="1440" w:bottom="1440" w:left="1440" w:header="720" w:footer="0" w:gutter="0"/>
          <w:cols w:space="720"/>
          <w:docGrid w:linePitch="360"/>
        </w:sectPr>
      </w:pPr>
    </w:p>
    <w:p w:rsidR="003C692E" w:rsidRPr="002865B2" w:rsidRDefault="006B45FE" w:rsidP="002865B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105410</wp:posOffset>
                </wp:positionV>
                <wp:extent cx="6553200" cy="9525"/>
                <wp:effectExtent l="19050" t="19685" r="19050" b="184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9525"/>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8353C" id="AutoShape 4" o:spid="_x0000_s1026" type="#_x0000_t32" style="position:absolute;margin-left:-19.5pt;margin-top:8.3pt;width:516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" strokecolor="#4f81bd" strokeweight="2.25pt"/>
            </w:pict>
          </mc:Fallback>
        </mc:AlternateContent>
      </w:r>
    </w:p>
    <w:p w:rsidR="002865B2" w:rsidRDefault="002865B2" w:rsidP="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2477AD" w:rsidRDefault="002477AD" w:rsidP="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2477AD" w:rsidRDefault="002477AD" w:rsidP="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2865B2" w:rsidRPr="002865B2" w:rsidRDefault="002865B2" w:rsidP="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b/>
          <w:bCs/>
          <w:sz w:val="24"/>
          <w:szCs w:val="24"/>
        </w:rPr>
        <w:t>1. </w:t>
      </w:r>
      <w:r w:rsidR="004669C5">
        <w:rPr>
          <w:rFonts w:ascii="Times New Roman" w:hAnsi="Times New Roman"/>
          <w:b/>
          <w:bCs/>
          <w:sz w:val="24"/>
          <w:szCs w:val="24"/>
        </w:rPr>
        <w:t xml:space="preserve">  A FEW WORDS ABOUT THIS HANDOUT</w:t>
      </w:r>
      <w:r w:rsidRPr="002865B2">
        <w:rPr>
          <w:rFonts w:ascii="Times New Roman" w:hAnsi="Times New Roman"/>
          <w:sz w:val="24"/>
          <w:szCs w:val="24"/>
        </w:rPr>
        <w:t xml:space="preserve"> </w:t>
      </w:r>
      <w:r w:rsidRPr="002865B2">
        <w:rPr>
          <w:rFonts w:ascii="Times New Roman" w:hAnsi="Times New Roman"/>
          <w:sz w:val="24"/>
          <w:szCs w:val="24"/>
        </w:rPr>
        <w:br/>
        <w:t xml:space="preserve">   </w:t>
      </w:r>
    </w:p>
    <w:p w:rsidR="002865B2" w:rsidRPr="002865B2" w:rsidRDefault="002865B2" w:rsidP="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Few experiences in life are as disorientating and stressful as the end of a marriage.  This pamphlet is intended</w:t>
      </w:r>
      <w:r w:rsidR="00790A97">
        <w:rPr>
          <w:rFonts w:ascii="Times New Roman" w:hAnsi="Times New Roman"/>
          <w:sz w:val="24"/>
          <w:szCs w:val="24"/>
        </w:rPr>
        <w:t xml:space="preserve"> only </w:t>
      </w:r>
      <w:r w:rsidRPr="002865B2">
        <w:rPr>
          <w:rFonts w:ascii="Times New Roman" w:hAnsi="Times New Roman"/>
          <w:sz w:val="24"/>
          <w:szCs w:val="24"/>
        </w:rPr>
        <w:t xml:space="preserve">to </w:t>
      </w:r>
      <w:r w:rsidR="00790A97">
        <w:rPr>
          <w:rFonts w:ascii="Times New Roman" w:hAnsi="Times New Roman"/>
          <w:sz w:val="24"/>
          <w:szCs w:val="24"/>
        </w:rPr>
        <w:t xml:space="preserve">provide a brief overview of </w:t>
      </w:r>
      <w:r w:rsidR="00790A97" w:rsidRPr="009D4D2A">
        <w:rPr>
          <w:rFonts w:ascii="Times New Roman" w:hAnsi="Times New Roman"/>
          <w:sz w:val="24"/>
          <w:szCs w:val="24"/>
        </w:rPr>
        <w:t>some</w:t>
      </w:r>
      <w:r w:rsidR="00790A97">
        <w:rPr>
          <w:rFonts w:ascii="Times New Roman" w:hAnsi="Times New Roman"/>
          <w:sz w:val="24"/>
          <w:szCs w:val="24"/>
        </w:rPr>
        <w:t xml:space="preserve"> of the unique issues that may be implicated when a military member is involved.  These issues may arise whether the military member is a reservist, on active duty, or a retiree.  This handout is designed to be used in conjunction with the laws of the state where the divorce is filed.  The base legal office also offers a separate handout entitled </w:t>
      </w:r>
      <w:r w:rsidR="00790A97">
        <w:rPr>
          <w:rFonts w:ascii="Times New Roman" w:hAnsi="Times New Roman"/>
          <w:i/>
          <w:sz w:val="24"/>
          <w:szCs w:val="24"/>
        </w:rPr>
        <w:t xml:space="preserve">Divorce in Colorado.  </w:t>
      </w:r>
      <w:r w:rsidRPr="002865B2">
        <w:rPr>
          <w:rFonts w:ascii="Times New Roman" w:hAnsi="Times New Roman"/>
          <w:sz w:val="24"/>
          <w:szCs w:val="24"/>
        </w:rPr>
        <w:br/>
        <w:t xml:space="preserve">  </w:t>
      </w:r>
    </w:p>
    <w:p w:rsidR="00790A97" w:rsidRDefault="002865B2"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If you need more detailed information or if you are planning to file for annulment or divorce, we encourage you to </w:t>
      </w:r>
      <w:r w:rsidR="004E3E77">
        <w:rPr>
          <w:rFonts w:ascii="Times New Roman" w:hAnsi="Times New Roman"/>
          <w:sz w:val="24"/>
          <w:szCs w:val="24"/>
        </w:rPr>
        <w:t xml:space="preserve">hire </w:t>
      </w:r>
      <w:proofErr w:type="spellStart"/>
      <w:r w:rsidR="004E3E77">
        <w:rPr>
          <w:rFonts w:ascii="Times New Roman" w:hAnsi="Times New Roman"/>
          <w:sz w:val="24"/>
          <w:szCs w:val="24"/>
        </w:rPr>
        <w:t>a</w:t>
      </w:r>
      <w:proofErr w:type="spellEnd"/>
      <w:r w:rsidR="004E3E77">
        <w:rPr>
          <w:rFonts w:ascii="Times New Roman" w:hAnsi="Times New Roman"/>
          <w:sz w:val="24"/>
          <w:szCs w:val="24"/>
        </w:rPr>
        <w:t xml:space="preserve"> civilian lawyer</w:t>
      </w:r>
      <w:r w:rsidRPr="002865B2">
        <w:rPr>
          <w:rFonts w:ascii="Times New Roman" w:hAnsi="Times New Roman"/>
          <w:sz w:val="24"/>
          <w:szCs w:val="24"/>
        </w:rPr>
        <w:t xml:space="preserve">.  The attorneys in the base legal office </w:t>
      </w:r>
      <w:r w:rsidRPr="002865B2">
        <w:rPr>
          <w:rFonts w:ascii="Times New Roman" w:hAnsi="Times New Roman"/>
          <w:b/>
          <w:bCs/>
          <w:sz w:val="24"/>
          <w:szCs w:val="24"/>
          <w:u w:val="single"/>
        </w:rPr>
        <w:t>cannot represent</w:t>
      </w:r>
      <w:r w:rsidRPr="002865B2">
        <w:rPr>
          <w:rFonts w:ascii="Times New Roman" w:hAnsi="Times New Roman"/>
          <w:sz w:val="24"/>
          <w:szCs w:val="24"/>
        </w:rPr>
        <w:t xml:space="preserve"> you </w:t>
      </w:r>
      <w:r w:rsidR="005B1EC5">
        <w:rPr>
          <w:rFonts w:ascii="Times New Roman" w:hAnsi="Times New Roman"/>
          <w:sz w:val="24"/>
          <w:szCs w:val="24"/>
        </w:rPr>
        <w:t xml:space="preserve">in </w:t>
      </w:r>
      <w:r w:rsidR="004E3E77">
        <w:rPr>
          <w:rFonts w:ascii="Times New Roman" w:hAnsi="Times New Roman"/>
          <w:sz w:val="24"/>
          <w:szCs w:val="24"/>
        </w:rPr>
        <w:t xml:space="preserve">divorce </w:t>
      </w:r>
      <w:r w:rsidR="00F91E43">
        <w:rPr>
          <w:rFonts w:ascii="Times New Roman" w:hAnsi="Times New Roman"/>
          <w:sz w:val="24"/>
          <w:szCs w:val="24"/>
        </w:rPr>
        <w:t>court or draft legal documents</w:t>
      </w:r>
      <w:r w:rsidR="00790A97">
        <w:rPr>
          <w:rFonts w:ascii="Times New Roman" w:hAnsi="Times New Roman"/>
          <w:sz w:val="24"/>
          <w:szCs w:val="24"/>
        </w:rPr>
        <w:t xml:space="preserve"> but they are </w:t>
      </w:r>
      <w:r w:rsidR="005B1EC5">
        <w:rPr>
          <w:rFonts w:ascii="Times New Roman" w:hAnsi="Times New Roman"/>
          <w:sz w:val="24"/>
          <w:szCs w:val="24"/>
        </w:rPr>
        <w:t>available to assist you in un</w:t>
      </w:r>
      <w:r w:rsidR="00790A97">
        <w:rPr>
          <w:rFonts w:ascii="Times New Roman" w:hAnsi="Times New Roman"/>
          <w:sz w:val="24"/>
          <w:szCs w:val="24"/>
        </w:rPr>
        <w:t xml:space="preserve">derstanding the law as it pertains to </w:t>
      </w:r>
      <w:r w:rsidR="00A523C5">
        <w:rPr>
          <w:rFonts w:ascii="Times New Roman" w:hAnsi="Times New Roman"/>
          <w:sz w:val="24"/>
          <w:szCs w:val="24"/>
        </w:rPr>
        <w:t>military divorces</w:t>
      </w:r>
      <w:r w:rsidR="005B1EC5" w:rsidRPr="002865B2">
        <w:rPr>
          <w:rFonts w:ascii="Times New Roman" w:hAnsi="Times New Roman"/>
          <w:sz w:val="24"/>
          <w:szCs w:val="24"/>
        </w:rPr>
        <w:t xml:space="preserve">.  </w:t>
      </w:r>
      <w:r w:rsidR="004E3E77">
        <w:rPr>
          <w:rFonts w:ascii="Times New Roman" w:hAnsi="Times New Roman"/>
          <w:sz w:val="24"/>
          <w:szCs w:val="24"/>
        </w:rPr>
        <w:t xml:space="preserve">We can refer you to the Colorado Legal Services (Adams, Arapahoe, Denver, Jefferson, and Douglas counties), 303-837-1313 for help in your search.  </w:t>
      </w:r>
      <w:proofErr w:type="spellStart"/>
      <w:r w:rsidR="004E3E77">
        <w:rPr>
          <w:rFonts w:ascii="Times New Roman" w:hAnsi="Times New Roman"/>
          <w:sz w:val="24"/>
          <w:szCs w:val="24"/>
        </w:rPr>
        <w:t>Additionals</w:t>
      </w:r>
      <w:proofErr w:type="spellEnd"/>
      <w:r w:rsidR="004E3E77">
        <w:rPr>
          <w:rFonts w:ascii="Times New Roman" w:hAnsi="Times New Roman"/>
          <w:sz w:val="24"/>
          <w:szCs w:val="24"/>
        </w:rPr>
        <w:t xml:space="preserve"> referrals may be provided by t</w:t>
      </w:r>
      <w:r w:rsidR="00F91E43">
        <w:rPr>
          <w:rFonts w:ascii="Times New Roman" w:hAnsi="Times New Roman"/>
          <w:sz w:val="24"/>
          <w:szCs w:val="24"/>
        </w:rPr>
        <w:t>he Colorado Bar Association (303-860-1115</w:t>
      </w:r>
      <w:r w:rsidR="00B072DC">
        <w:rPr>
          <w:rFonts w:ascii="Times New Roman" w:hAnsi="Times New Roman"/>
          <w:sz w:val="24"/>
          <w:szCs w:val="24"/>
        </w:rPr>
        <w:t xml:space="preserve"> or toll free 1-800-332-6736)</w:t>
      </w:r>
      <w:r w:rsidR="00F91E43">
        <w:rPr>
          <w:rFonts w:ascii="Times New Roman" w:hAnsi="Times New Roman"/>
          <w:sz w:val="24"/>
          <w:szCs w:val="24"/>
        </w:rPr>
        <w:t xml:space="preserve"> and </w:t>
      </w:r>
      <w:r w:rsidR="00B072DC">
        <w:rPr>
          <w:rFonts w:ascii="Times New Roman" w:hAnsi="Times New Roman"/>
          <w:sz w:val="24"/>
          <w:szCs w:val="24"/>
        </w:rPr>
        <w:t>the Metro Volunteer Lawyers (303-830-8210</w:t>
      </w:r>
      <w:r w:rsidR="00F91E43">
        <w:rPr>
          <w:rFonts w:ascii="Times New Roman" w:hAnsi="Times New Roman"/>
          <w:sz w:val="24"/>
          <w:szCs w:val="24"/>
        </w:rPr>
        <w:t>)</w:t>
      </w:r>
      <w:r w:rsidR="005B1EC5">
        <w:rPr>
          <w:rFonts w:ascii="Times New Roman" w:hAnsi="Times New Roman"/>
          <w:sz w:val="24"/>
          <w:szCs w:val="24"/>
        </w:rPr>
        <w:t>.</w:t>
      </w:r>
      <w:r w:rsidR="00A523C5">
        <w:rPr>
          <w:rFonts w:ascii="Times New Roman" w:hAnsi="Times New Roman"/>
          <w:sz w:val="24"/>
          <w:szCs w:val="24"/>
        </w:rPr>
        <w:t xml:space="preserve">  </w:t>
      </w:r>
      <w:r w:rsidR="004E3E77">
        <w:rPr>
          <w:rFonts w:ascii="Times New Roman" w:hAnsi="Times New Roman"/>
          <w:sz w:val="24"/>
          <w:szCs w:val="24"/>
        </w:rPr>
        <w:t>W</w:t>
      </w:r>
      <w:r w:rsidRPr="002865B2">
        <w:rPr>
          <w:rFonts w:ascii="Times New Roman" w:hAnsi="Times New Roman"/>
          <w:sz w:val="24"/>
          <w:szCs w:val="24"/>
        </w:rPr>
        <w:t xml:space="preserve">e recommend that you find an attorney who </w:t>
      </w:r>
      <w:r w:rsidR="00F91E43">
        <w:rPr>
          <w:rFonts w:ascii="Times New Roman" w:hAnsi="Times New Roman"/>
          <w:sz w:val="24"/>
          <w:szCs w:val="24"/>
        </w:rPr>
        <w:t>has experience working with military members since there can be</w:t>
      </w:r>
      <w:r w:rsidRPr="002865B2">
        <w:rPr>
          <w:rFonts w:ascii="Times New Roman" w:hAnsi="Times New Roman"/>
          <w:sz w:val="24"/>
          <w:szCs w:val="24"/>
        </w:rPr>
        <w:t xml:space="preserve"> </w:t>
      </w:r>
      <w:r w:rsidR="00F91E43">
        <w:rPr>
          <w:rFonts w:ascii="Times New Roman" w:hAnsi="Times New Roman"/>
          <w:sz w:val="24"/>
          <w:szCs w:val="24"/>
        </w:rPr>
        <w:t xml:space="preserve">unique issues associated with these types of </w:t>
      </w:r>
      <w:r w:rsidR="00A523C5">
        <w:rPr>
          <w:rFonts w:ascii="Times New Roman" w:hAnsi="Times New Roman"/>
          <w:sz w:val="24"/>
          <w:szCs w:val="24"/>
        </w:rPr>
        <w:t>divorces.</w:t>
      </w:r>
    </w:p>
    <w:p w:rsidR="00A523C5" w:rsidRPr="00A523C5" w:rsidRDefault="00A523C5"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82499E" w:rsidRDefault="00A523C5"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r>
        <w:rPr>
          <w:rFonts w:ascii="Times New Roman" w:hAnsi="Times New Roman"/>
          <w:b/>
          <w:sz w:val="24"/>
          <w:szCs w:val="24"/>
        </w:rPr>
        <w:t xml:space="preserve">2.   </w:t>
      </w:r>
      <w:r w:rsidR="00790A97">
        <w:rPr>
          <w:rFonts w:ascii="Times New Roman" w:hAnsi="Times New Roman"/>
          <w:b/>
          <w:sz w:val="24"/>
          <w:szCs w:val="24"/>
        </w:rPr>
        <w:t>MILITARY PENSIONS</w:t>
      </w:r>
    </w:p>
    <w:p w:rsidR="00790A97"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The Uniformed Service Former Spouses’ Protection Act, passed by Congress in 1982, gives former spouses of military members the right to a share of the military member’s retired pay. </w:t>
      </w:r>
      <w:r w:rsidR="00A523C5">
        <w:rPr>
          <w:rFonts w:ascii="Times New Roman" w:hAnsi="Times New Roman"/>
          <w:sz w:val="24"/>
          <w:szCs w:val="24"/>
        </w:rPr>
        <w:t xml:space="preserve"> </w:t>
      </w:r>
      <w:r w:rsidRPr="002865B2">
        <w:rPr>
          <w:rFonts w:ascii="Times New Roman" w:hAnsi="Times New Roman"/>
          <w:sz w:val="24"/>
          <w:szCs w:val="24"/>
        </w:rPr>
        <w:t xml:space="preserve">In Colorado, a </w:t>
      </w:r>
      <w:proofErr w:type="spellStart"/>
      <w:r w:rsidRPr="002865B2">
        <w:rPr>
          <w:rFonts w:ascii="Times New Roman" w:hAnsi="Times New Roman"/>
          <w:sz w:val="24"/>
          <w:szCs w:val="24"/>
        </w:rPr>
        <w:t>no</w:t>
      </w:r>
      <w:r w:rsidR="00A523C5">
        <w:rPr>
          <w:rFonts w:ascii="Times New Roman" w:hAnsi="Times New Roman"/>
          <w:sz w:val="24"/>
          <w:szCs w:val="24"/>
        </w:rPr>
        <w:t>nvested</w:t>
      </w:r>
      <w:proofErr w:type="spellEnd"/>
      <w:r w:rsidR="00A523C5">
        <w:rPr>
          <w:rFonts w:ascii="Times New Roman" w:hAnsi="Times New Roman"/>
          <w:sz w:val="24"/>
          <w:szCs w:val="24"/>
        </w:rPr>
        <w:t xml:space="preserve"> military pension is considered</w:t>
      </w:r>
      <w:r w:rsidRPr="002865B2">
        <w:rPr>
          <w:rFonts w:ascii="Times New Roman" w:hAnsi="Times New Roman"/>
          <w:sz w:val="24"/>
          <w:szCs w:val="24"/>
        </w:rPr>
        <w:t xml:space="preserve"> to be marital </w:t>
      </w:r>
      <w:r w:rsidRPr="00A523C5">
        <w:rPr>
          <w:rFonts w:ascii="Times New Roman" w:hAnsi="Times New Roman"/>
          <w:sz w:val="24"/>
          <w:szCs w:val="24"/>
          <w:u w:val="single"/>
        </w:rPr>
        <w:t>property</w:t>
      </w:r>
      <w:r w:rsidR="00A523C5">
        <w:rPr>
          <w:rFonts w:ascii="Times New Roman" w:hAnsi="Times New Roman"/>
          <w:sz w:val="24"/>
          <w:szCs w:val="24"/>
        </w:rPr>
        <w:t xml:space="preserve"> and is subject to division just like marital property</w:t>
      </w:r>
      <w:r w:rsidRPr="002865B2">
        <w:rPr>
          <w:rFonts w:ascii="Times New Roman" w:hAnsi="Times New Roman"/>
          <w:sz w:val="24"/>
          <w:szCs w:val="24"/>
        </w:rPr>
        <w:t xml:space="preserve">. </w:t>
      </w:r>
      <w:r w:rsidR="00A523C5">
        <w:rPr>
          <w:rFonts w:ascii="Times New Roman" w:hAnsi="Times New Roman"/>
          <w:sz w:val="24"/>
          <w:szCs w:val="24"/>
        </w:rPr>
        <w:t xml:space="preserve"> In other words, it is not </w:t>
      </w:r>
      <w:r w:rsidR="008C7ECF">
        <w:rPr>
          <w:rFonts w:ascii="Times New Roman" w:hAnsi="Times New Roman"/>
          <w:sz w:val="24"/>
          <w:szCs w:val="24"/>
        </w:rPr>
        <w:t>treated as income by Courts in Colorado (and in most U.S. jurisdictions).</w:t>
      </w:r>
      <w:r w:rsidR="00A523C5">
        <w:rPr>
          <w:rFonts w:ascii="Times New Roman" w:hAnsi="Times New Roman"/>
          <w:sz w:val="24"/>
          <w:szCs w:val="24"/>
        </w:rPr>
        <w:t xml:space="preserve">  </w:t>
      </w:r>
      <w:r w:rsidRPr="002865B2">
        <w:rPr>
          <w:rFonts w:ascii="Times New Roman" w:hAnsi="Times New Roman"/>
          <w:sz w:val="24"/>
          <w:szCs w:val="24"/>
        </w:rPr>
        <w:t xml:space="preserve">The Colorado Supreme Court in determining the value of a military pension ruled that it should be based on the amount available when the pension holder retires, not when the divorce occurs. </w:t>
      </w:r>
      <w:r w:rsidR="00A523C5">
        <w:rPr>
          <w:rFonts w:ascii="Times New Roman" w:hAnsi="Times New Roman"/>
          <w:sz w:val="24"/>
          <w:szCs w:val="24"/>
        </w:rPr>
        <w:t xml:space="preserve"> </w:t>
      </w:r>
      <w:r w:rsidRPr="002865B2">
        <w:rPr>
          <w:rFonts w:ascii="Times New Roman" w:hAnsi="Times New Roman"/>
          <w:sz w:val="24"/>
          <w:szCs w:val="24"/>
        </w:rPr>
        <w:t xml:space="preserve">For example, if a military couple divorces after 15 years of marriage and the husband is a major, and retires as a colonel after 26 years of service, then the wife is entitled to one-half of the monthly benefits at the time of retirement as a colonel times 15/26.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Of course, no court can order a member to apply for retirement, or to retire at a particular time in order to effectuate any payment. </w:t>
      </w:r>
      <w:r w:rsidR="008C7ECF">
        <w:rPr>
          <w:rFonts w:ascii="Times New Roman" w:hAnsi="Times New Roman"/>
          <w:sz w:val="24"/>
          <w:szCs w:val="24"/>
        </w:rPr>
        <w:t xml:space="preserve"> </w:t>
      </w:r>
      <w:r w:rsidRPr="002865B2">
        <w:rPr>
          <w:rFonts w:ascii="Times New Roman" w:hAnsi="Times New Roman"/>
          <w:sz w:val="24"/>
          <w:szCs w:val="24"/>
        </w:rPr>
        <w:t xml:space="preserve">However, the court can award the member’s spouse a share of retired pay which will become payable when the member retires. </w:t>
      </w:r>
      <w:r w:rsidR="008C7ECF">
        <w:rPr>
          <w:rFonts w:ascii="Times New Roman" w:hAnsi="Times New Roman"/>
          <w:sz w:val="24"/>
          <w:szCs w:val="24"/>
        </w:rPr>
        <w:t xml:space="preserve"> </w:t>
      </w:r>
      <w:r w:rsidRPr="002865B2">
        <w:rPr>
          <w:rFonts w:ascii="Times New Roman" w:hAnsi="Times New Roman"/>
          <w:sz w:val="24"/>
          <w:szCs w:val="24"/>
        </w:rPr>
        <w:t xml:space="preserve">In practice, the member and spouse may come to an agreement on the present value of the military pension and agree to a one time cash settlement. </w:t>
      </w:r>
      <w:r w:rsidR="008C7ECF">
        <w:rPr>
          <w:rFonts w:ascii="Times New Roman" w:hAnsi="Times New Roman"/>
          <w:sz w:val="24"/>
          <w:szCs w:val="24"/>
        </w:rPr>
        <w:t xml:space="preserve"> </w:t>
      </w:r>
      <w:r w:rsidRPr="002865B2">
        <w:rPr>
          <w:rFonts w:ascii="Times New Roman" w:hAnsi="Times New Roman"/>
          <w:sz w:val="24"/>
          <w:szCs w:val="24"/>
        </w:rPr>
        <w:t xml:space="preserve">This eliminates the uncertainty of when the spouse will receive money and enables both parties to get on with their lives. Also, a divorced spouse can now be awarded Survivor Benefits Plan (SBP). This program allows for the support of the ex-spouse in case of the death of the retiree.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1758E2" w:rsidRPr="002865B2" w:rsidRDefault="009D4D2A" w:rsidP="00175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9D4D2A">
        <w:rPr>
          <w:rFonts w:ascii="Times New Roman" w:hAnsi="Times New Roman"/>
          <w:sz w:val="24"/>
          <w:szCs w:val="24"/>
        </w:rPr>
        <w:t>A</w:t>
      </w:r>
      <w:r w:rsidR="00790A97" w:rsidRPr="009D4D2A">
        <w:rPr>
          <w:rFonts w:ascii="Times New Roman" w:hAnsi="Times New Roman"/>
          <w:sz w:val="24"/>
          <w:szCs w:val="24"/>
        </w:rPr>
        <w:t xml:space="preserve">dditional information </w:t>
      </w:r>
      <w:r w:rsidRPr="009D4D2A">
        <w:rPr>
          <w:rFonts w:ascii="Times New Roman" w:hAnsi="Times New Roman"/>
          <w:sz w:val="24"/>
          <w:szCs w:val="24"/>
        </w:rPr>
        <w:t xml:space="preserve">related to military pensions is available at </w:t>
      </w:r>
      <w:r w:rsidR="00790A97" w:rsidRPr="009D4D2A">
        <w:rPr>
          <w:rFonts w:ascii="Times New Roman" w:hAnsi="Times New Roman"/>
          <w:sz w:val="24"/>
          <w:szCs w:val="24"/>
        </w:rPr>
        <w:t xml:space="preserve">the Defense Finance and Accounting Service </w:t>
      </w:r>
      <w:r w:rsidRPr="009D4D2A">
        <w:rPr>
          <w:rFonts w:ascii="Times New Roman" w:hAnsi="Times New Roman"/>
          <w:sz w:val="24"/>
          <w:szCs w:val="24"/>
        </w:rPr>
        <w:t>web</w:t>
      </w:r>
      <w:r w:rsidR="00790A97" w:rsidRPr="009D4D2A">
        <w:rPr>
          <w:rFonts w:ascii="Times New Roman" w:hAnsi="Times New Roman"/>
          <w:sz w:val="24"/>
          <w:szCs w:val="24"/>
        </w:rPr>
        <w:t xml:space="preserve">site: </w:t>
      </w:r>
      <w:r w:rsidR="001758E2" w:rsidRPr="009D4D2A">
        <w:rPr>
          <w:rFonts w:ascii="Times New Roman" w:hAnsi="Times New Roman"/>
          <w:sz w:val="24"/>
          <w:szCs w:val="24"/>
        </w:rPr>
        <w:t xml:space="preserve">www.dfas.mil or </w:t>
      </w:r>
      <w:r w:rsidR="001758E2">
        <w:rPr>
          <w:rFonts w:ascii="Times New Roman" w:hAnsi="Times New Roman"/>
          <w:sz w:val="24"/>
          <w:szCs w:val="24"/>
        </w:rPr>
        <w:t xml:space="preserve">you can contact their Customer Service center </w:t>
      </w:r>
      <w:r w:rsidR="001758E2" w:rsidRPr="009D4D2A">
        <w:rPr>
          <w:rFonts w:ascii="Times New Roman" w:hAnsi="Times New Roman"/>
          <w:sz w:val="24"/>
          <w:szCs w:val="24"/>
        </w:rPr>
        <w:t>at 1-888-332-7411.</w:t>
      </w:r>
    </w:p>
    <w:p w:rsidR="008C7ECF" w:rsidRDefault="008C7ECF"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790A97" w:rsidRPr="002865B2" w:rsidRDefault="008C7ECF"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b/>
          <w:bCs/>
          <w:sz w:val="24"/>
          <w:szCs w:val="24"/>
        </w:rPr>
        <w:t>3</w:t>
      </w:r>
      <w:r w:rsidR="00B072DC">
        <w:rPr>
          <w:rFonts w:ascii="Times New Roman" w:hAnsi="Times New Roman"/>
          <w:b/>
          <w:bCs/>
          <w:sz w:val="24"/>
          <w:szCs w:val="24"/>
        </w:rPr>
        <w:t>.  SURVIVOR</w:t>
      </w:r>
      <w:r w:rsidR="00790A97" w:rsidRPr="002865B2">
        <w:rPr>
          <w:rFonts w:ascii="Times New Roman" w:hAnsi="Times New Roman"/>
          <w:b/>
          <w:bCs/>
          <w:sz w:val="24"/>
          <w:szCs w:val="24"/>
        </w:rPr>
        <w:t xml:space="preserve"> BENEFIT </w:t>
      </w:r>
      <w:r w:rsidR="00790A97" w:rsidRPr="00B072DC">
        <w:rPr>
          <w:rFonts w:ascii="Times New Roman" w:hAnsi="Times New Roman"/>
          <w:b/>
          <w:bCs/>
          <w:sz w:val="24"/>
          <w:szCs w:val="24"/>
        </w:rPr>
        <w:t>PLAN</w:t>
      </w:r>
      <w:r w:rsidR="00790A97" w:rsidRPr="00B072DC">
        <w:rPr>
          <w:rFonts w:ascii="Times New Roman" w:hAnsi="Times New Roman"/>
          <w:b/>
          <w:sz w:val="24"/>
          <w:szCs w:val="24"/>
        </w:rPr>
        <w:t xml:space="preserve"> </w:t>
      </w:r>
      <w:r w:rsidR="00B072DC" w:rsidRPr="00B072DC">
        <w:rPr>
          <w:rFonts w:ascii="Times New Roman" w:hAnsi="Times New Roman"/>
          <w:b/>
          <w:sz w:val="24"/>
          <w:szCs w:val="24"/>
        </w:rPr>
        <w:t>(SBP)</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SBP is a retired pay program, which allows a retiring service member to provide for the support of the spouse (</w:t>
      </w:r>
      <w:r w:rsidR="00F56474">
        <w:rPr>
          <w:rFonts w:ascii="Times New Roman" w:hAnsi="Times New Roman"/>
          <w:sz w:val="24"/>
          <w:szCs w:val="24"/>
        </w:rPr>
        <w:t>or other eligible beneficiaries</w:t>
      </w:r>
      <w:r w:rsidRPr="002865B2">
        <w:rPr>
          <w:rFonts w:ascii="Times New Roman" w:hAnsi="Times New Roman"/>
          <w:sz w:val="24"/>
          <w:szCs w:val="24"/>
        </w:rPr>
        <w:t xml:space="preserve">) upon the member’s death. </w:t>
      </w:r>
      <w:r w:rsidR="008C7ECF">
        <w:rPr>
          <w:rFonts w:ascii="Times New Roman" w:hAnsi="Times New Roman"/>
          <w:sz w:val="24"/>
          <w:szCs w:val="24"/>
        </w:rPr>
        <w:t xml:space="preserve"> </w:t>
      </w:r>
      <w:r w:rsidRPr="002865B2">
        <w:rPr>
          <w:rFonts w:ascii="Times New Roman" w:hAnsi="Times New Roman"/>
          <w:sz w:val="24"/>
          <w:szCs w:val="24"/>
        </w:rPr>
        <w:t xml:space="preserve">If the service member elects </w:t>
      </w:r>
      <w:r w:rsidR="001758E2">
        <w:rPr>
          <w:rFonts w:ascii="Times New Roman" w:hAnsi="Times New Roman"/>
          <w:sz w:val="24"/>
          <w:szCs w:val="24"/>
        </w:rPr>
        <w:t>full spousal coverage, the government</w:t>
      </w:r>
      <w:r w:rsidRPr="002865B2">
        <w:rPr>
          <w:rFonts w:ascii="Times New Roman" w:hAnsi="Times New Roman"/>
          <w:sz w:val="24"/>
          <w:szCs w:val="24"/>
        </w:rPr>
        <w:t xml:space="preserve"> deducts money from the retirement check every month. When the retiree dies, the government pays the surviving spouse 55% of the retired pay until the spouse reaches age 62, when the amount is reduced to 35% of the retired pay (the widow(</w:t>
      </w:r>
      <w:proofErr w:type="spellStart"/>
      <w:r w:rsidRPr="002865B2">
        <w:rPr>
          <w:rFonts w:ascii="Times New Roman" w:hAnsi="Times New Roman"/>
          <w:sz w:val="24"/>
          <w:szCs w:val="24"/>
        </w:rPr>
        <w:t>er</w:t>
      </w:r>
      <w:proofErr w:type="spellEnd"/>
      <w:r w:rsidRPr="002865B2">
        <w:rPr>
          <w:rFonts w:ascii="Times New Roman" w:hAnsi="Times New Roman"/>
          <w:sz w:val="24"/>
          <w:szCs w:val="24"/>
        </w:rPr>
        <w:t>) is also eligible for Social Security payments at age 62). SBP benefits end if the receiving spouse remarries before age 55.</w:t>
      </w:r>
      <w:r w:rsidR="008C7ECF">
        <w:rPr>
          <w:rFonts w:ascii="Times New Roman" w:hAnsi="Times New Roman"/>
          <w:sz w:val="24"/>
          <w:szCs w:val="24"/>
        </w:rPr>
        <w:t xml:space="preserve">  </w:t>
      </w:r>
      <w:r w:rsidRPr="002865B2">
        <w:rPr>
          <w:rFonts w:ascii="Times New Roman" w:hAnsi="Times New Roman"/>
          <w:sz w:val="24"/>
          <w:szCs w:val="24"/>
        </w:rPr>
        <w:t>However, if the spouse’s second marri</w:t>
      </w:r>
      <w:r w:rsidR="001758E2">
        <w:rPr>
          <w:rFonts w:ascii="Times New Roman" w:hAnsi="Times New Roman"/>
          <w:sz w:val="24"/>
          <w:szCs w:val="24"/>
        </w:rPr>
        <w:t>age ends in divorce or death he/she</w:t>
      </w:r>
      <w:r w:rsidRPr="002865B2">
        <w:rPr>
          <w:rFonts w:ascii="Times New Roman" w:hAnsi="Times New Roman"/>
          <w:sz w:val="24"/>
          <w:szCs w:val="24"/>
        </w:rPr>
        <w:t xml:space="preserve"> may reapply for SBP payments arising from the earlier marriage. </w:t>
      </w:r>
    </w:p>
    <w:p w:rsidR="008C7ECF" w:rsidRDefault="008C7ECF"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1758E2"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sz w:val="24"/>
          <w:szCs w:val="24"/>
        </w:rPr>
        <w:t xml:space="preserve">SBP </w:t>
      </w:r>
      <w:r w:rsidR="00F56474">
        <w:rPr>
          <w:rFonts w:ascii="Times New Roman" w:hAnsi="Times New Roman"/>
          <w:sz w:val="24"/>
          <w:szCs w:val="24"/>
        </w:rPr>
        <w:t>is an annuity program.  An annuity is a monthly payment for the lifetime of the beneficiary</w:t>
      </w:r>
      <w:r>
        <w:rPr>
          <w:rFonts w:ascii="Times New Roman" w:hAnsi="Times New Roman"/>
          <w:sz w:val="24"/>
          <w:szCs w:val="24"/>
        </w:rPr>
        <w:t xml:space="preserve">.  </w:t>
      </w:r>
      <w:r w:rsidR="00F56474">
        <w:rPr>
          <w:rFonts w:ascii="Times New Roman" w:hAnsi="Times New Roman"/>
          <w:sz w:val="24"/>
          <w:szCs w:val="24"/>
        </w:rPr>
        <w:t>When the retiree dies</w:t>
      </w:r>
      <w:r w:rsidR="008C7ECF">
        <w:rPr>
          <w:rFonts w:ascii="Times New Roman" w:hAnsi="Times New Roman"/>
          <w:sz w:val="24"/>
          <w:szCs w:val="24"/>
        </w:rPr>
        <w:t xml:space="preserve"> and</w:t>
      </w:r>
      <w:r w:rsidR="00790A97" w:rsidRPr="002865B2">
        <w:rPr>
          <w:rFonts w:ascii="Times New Roman" w:hAnsi="Times New Roman"/>
          <w:sz w:val="24"/>
          <w:szCs w:val="24"/>
        </w:rPr>
        <w:t xml:space="preserve"> is not survived by a </w:t>
      </w:r>
      <w:r w:rsidR="008C7ECF">
        <w:rPr>
          <w:rFonts w:ascii="Times New Roman" w:hAnsi="Times New Roman"/>
          <w:sz w:val="24"/>
          <w:szCs w:val="24"/>
        </w:rPr>
        <w:t>spouse</w:t>
      </w:r>
      <w:r w:rsidR="00790A97" w:rsidRPr="002865B2">
        <w:rPr>
          <w:rFonts w:ascii="Times New Roman" w:hAnsi="Times New Roman"/>
          <w:sz w:val="24"/>
          <w:szCs w:val="24"/>
        </w:rPr>
        <w:t xml:space="preserve">, </w:t>
      </w:r>
      <w:r>
        <w:rPr>
          <w:rFonts w:ascii="Times New Roman" w:hAnsi="Times New Roman"/>
          <w:sz w:val="24"/>
          <w:szCs w:val="24"/>
        </w:rPr>
        <w:t>the benefit does not pay to anyone</w:t>
      </w:r>
      <w:r w:rsidR="00790A97" w:rsidRPr="002865B2">
        <w:rPr>
          <w:rFonts w:ascii="Times New Roman" w:hAnsi="Times New Roman"/>
          <w:sz w:val="24"/>
          <w:szCs w:val="24"/>
        </w:rPr>
        <w:t xml:space="preserve">. </w:t>
      </w:r>
      <w:r w:rsidR="008C7ECF">
        <w:rPr>
          <w:rFonts w:ascii="Times New Roman" w:hAnsi="Times New Roman"/>
          <w:sz w:val="24"/>
          <w:szCs w:val="24"/>
        </w:rPr>
        <w:t xml:space="preserve"> </w:t>
      </w:r>
      <w:r w:rsidR="00790A97" w:rsidRPr="002865B2">
        <w:rPr>
          <w:rFonts w:ascii="Times New Roman" w:hAnsi="Times New Roman"/>
          <w:sz w:val="24"/>
          <w:szCs w:val="24"/>
        </w:rPr>
        <w:t xml:space="preserve">Unlike a life insurance policy, SBP limits the retiree's opportunity to name an alternate beneficiary. </w:t>
      </w:r>
      <w:r w:rsidR="008C7ECF">
        <w:rPr>
          <w:rFonts w:ascii="Times New Roman" w:hAnsi="Times New Roman"/>
          <w:sz w:val="24"/>
          <w:szCs w:val="24"/>
        </w:rPr>
        <w:t xml:space="preserve"> </w:t>
      </w:r>
      <w:r w:rsidR="00790A97" w:rsidRPr="002865B2">
        <w:rPr>
          <w:rFonts w:ascii="Times New Roman" w:hAnsi="Times New Roman"/>
          <w:sz w:val="24"/>
          <w:szCs w:val="24"/>
        </w:rPr>
        <w:t>On the other hand, if the retiree does not have a spouse (for instanc</w:t>
      </w:r>
      <w:r w:rsidR="00F56474">
        <w:rPr>
          <w:rFonts w:ascii="Times New Roman" w:hAnsi="Times New Roman"/>
          <w:sz w:val="24"/>
          <w:szCs w:val="24"/>
        </w:rPr>
        <w:t>e, if the spouse dies before he/s</w:t>
      </w:r>
      <w:r w:rsidR="00790A97" w:rsidRPr="002865B2">
        <w:rPr>
          <w:rFonts w:ascii="Times New Roman" w:hAnsi="Times New Roman"/>
          <w:sz w:val="24"/>
          <w:szCs w:val="24"/>
        </w:rPr>
        <w:t xml:space="preserve">he does), then no money is deducted from the retirement check. </w:t>
      </w:r>
      <w:r w:rsidR="008C7ECF">
        <w:rPr>
          <w:rFonts w:ascii="Times New Roman" w:hAnsi="Times New Roman"/>
          <w:sz w:val="24"/>
          <w:szCs w:val="24"/>
        </w:rPr>
        <w:t xml:space="preserve"> </w:t>
      </w:r>
      <w:r w:rsidR="00790A97" w:rsidRPr="002865B2">
        <w:rPr>
          <w:rFonts w:ascii="Times New Roman" w:hAnsi="Times New Roman"/>
          <w:sz w:val="24"/>
          <w:szCs w:val="24"/>
        </w:rPr>
        <w:t xml:space="preserve">If service member remarries, the retiree may elect to include the new spouse in the program.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SBP can play an important role in divorce cases. </w:t>
      </w:r>
      <w:r w:rsidR="008C7ECF">
        <w:rPr>
          <w:rFonts w:ascii="Times New Roman" w:hAnsi="Times New Roman"/>
          <w:sz w:val="24"/>
          <w:szCs w:val="24"/>
        </w:rPr>
        <w:t xml:space="preserve"> </w:t>
      </w:r>
      <w:r w:rsidRPr="002865B2">
        <w:rPr>
          <w:rFonts w:ascii="Times New Roman" w:hAnsi="Times New Roman"/>
          <w:sz w:val="24"/>
          <w:szCs w:val="24"/>
        </w:rPr>
        <w:t xml:space="preserve">A divorced spouse can now be covered by SBP.  Coverage does not occur automatically but the law now recognizes an ex-husband/ex-wife as a potential beneficiary. </w:t>
      </w:r>
      <w:r w:rsidR="008C7ECF">
        <w:rPr>
          <w:rFonts w:ascii="Times New Roman" w:hAnsi="Times New Roman"/>
          <w:sz w:val="24"/>
          <w:szCs w:val="24"/>
        </w:rPr>
        <w:t xml:space="preserve"> </w:t>
      </w:r>
      <w:r w:rsidRPr="002865B2">
        <w:rPr>
          <w:rFonts w:ascii="Times New Roman" w:hAnsi="Times New Roman"/>
          <w:sz w:val="24"/>
          <w:szCs w:val="24"/>
        </w:rPr>
        <w:t xml:space="preserve">This can be a hotly-contested issue in divorce, since payments for SBP coverage can take a big chunk out of a retiree's check.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There's a one-year statute of limitations for doing the military paperwork after the SBP coverage is awarded in a divorce case. </w:t>
      </w:r>
      <w:r w:rsidR="009043CC">
        <w:rPr>
          <w:rFonts w:ascii="Times New Roman" w:hAnsi="Times New Roman"/>
          <w:sz w:val="24"/>
          <w:szCs w:val="24"/>
        </w:rPr>
        <w:t xml:space="preserve"> </w:t>
      </w:r>
      <w:r w:rsidRPr="002865B2">
        <w:rPr>
          <w:rFonts w:ascii="Times New Roman" w:hAnsi="Times New Roman"/>
          <w:sz w:val="24"/>
          <w:szCs w:val="24"/>
        </w:rPr>
        <w:t xml:space="preserve">Just because the military continues to deduct the SBP premium after the divorce doesn't mean you are still covered. </w:t>
      </w:r>
      <w:r w:rsidR="009043CC">
        <w:rPr>
          <w:rFonts w:ascii="Times New Roman" w:hAnsi="Times New Roman"/>
          <w:sz w:val="24"/>
          <w:szCs w:val="24"/>
        </w:rPr>
        <w:t xml:space="preserve"> </w:t>
      </w:r>
      <w:r w:rsidRPr="002865B2">
        <w:rPr>
          <w:rFonts w:ascii="Times New Roman" w:hAnsi="Times New Roman"/>
          <w:sz w:val="24"/>
          <w:szCs w:val="24"/>
        </w:rPr>
        <w:t>If an SBP “former spouse" request has not been filed with the proper military office, upon the death of the retiree</w:t>
      </w:r>
      <w:r w:rsidR="009043CC">
        <w:rPr>
          <w:rFonts w:ascii="Times New Roman" w:hAnsi="Times New Roman"/>
          <w:sz w:val="24"/>
          <w:szCs w:val="24"/>
        </w:rPr>
        <w:t>,</w:t>
      </w:r>
      <w:r w:rsidR="00F56474">
        <w:rPr>
          <w:rFonts w:ascii="Times New Roman" w:hAnsi="Times New Roman"/>
          <w:sz w:val="24"/>
          <w:szCs w:val="24"/>
        </w:rPr>
        <w:t xml:space="preserve"> the government</w:t>
      </w:r>
      <w:r w:rsidRPr="002865B2">
        <w:rPr>
          <w:rFonts w:ascii="Times New Roman" w:hAnsi="Times New Roman"/>
          <w:sz w:val="24"/>
          <w:szCs w:val="24"/>
        </w:rPr>
        <w:t xml:space="preserve"> will simply refund the premiums to the deceased's estate and pay the former spouse nothing. </w:t>
      </w:r>
      <w:r w:rsidR="009043CC">
        <w:rPr>
          <w:rFonts w:ascii="Times New Roman" w:hAnsi="Times New Roman"/>
          <w:sz w:val="24"/>
          <w:szCs w:val="24"/>
        </w:rPr>
        <w:t xml:space="preserve"> </w:t>
      </w:r>
      <w:r w:rsidRPr="002865B2">
        <w:rPr>
          <w:rFonts w:ascii="Times New Roman" w:hAnsi="Times New Roman"/>
          <w:sz w:val="24"/>
          <w:szCs w:val="24"/>
        </w:rPr>
        <w:t xml:space="preserve">The court can hold a service member in contempt if they refuse or fail to complete the ordered paperwork. </w:t>
      </w:r>
    </w:p>
    <w:p w:rsidR="008C7ECF" w:rsidRDefault="008C7ECF"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1758E2" w:rsidRPr="002865B2" w:rsidRDefault="001758E2" w:rsidP="00175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9D4D2A">
        <w:rPr>
          <w:rFonts w:ascii="Times New Roman" w:hAnsi="Times New Roman"/>
          <w:sz w:val="24"/>
          <w:szCs w:val="24"/>
        </w:rPr>
        <w:t>Additional information related to the Survivor Benefits Plan is available at the Defense Finance and Accounting Service website</w:t>
      </w:r>
      <w:r>
        <w:rPr>
          <w:rFonts w:ascii="Times New Roman" w:hAnsi="Times New Roman"/>
          <w:sz w:val="24"/>
          <w:szCs w:val="24"/>
        </w:rPr>
        <w:t>:</w:t>
      </w:r>
      <w:r w:rsidRPr="009D4D2A">
        <w:rPr>
          <w:rFonts w:ascii="Times New Roman" w:hAnsi="Times New Roman"/>
          <w:sz w:val="24"/>
          <w:szCs w:val="24"/>
        </w:rPr>
        <w:t xml:space="preserve"> www.dfas.mil or </w:t>
      </w:r>
      <w:r>
        <w:rPr>
          <w:rFonts w:ascii="Times New Roman" w:hAnsi="Times New Roman"/>
          <w:sz w:val="24"/>
          <w:szCs w:val="24"/>
        </w:rPr>
        <w:t xml:space="preserve">you can contact their Customer Service center </w:t>
      </w:r>
      <w:r w:rsidRPr="009D4D2A">
        <w:rPr>
          <w:rFonts w:ascii="Times New Roman" w:hAnsi="Times New Roman"/>
          <w:sz w:val="24"/>
          <w:szCs w:val="24"/>
        </w:rPr>
        <w:t>at 1-888-332-7411.</w:t>
      </w:r>
    </w:p>
    <w:p w:rsidR="009D6BE8" w:rsidRDefault="009D6BE8"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B072DC" w:rsidRDefault="00B072DC"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2477AD" w:rsidRDefault="002477AD"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4E3E77" w:rsidRDefault="004E3E7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p>
    <w:p w:rsidR="00790A97" w:rsidRPr="002865B2" w:rsidRDefault="009043CC"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b/>
          <w:bCs/>
          <w:sz w:val="24"/>
          <w:szCs w:val="24"/>
        </w:rPr>
        <w:t>4</w:t>
      </w:r>
      <w:r w:rsidR="00790A97" w:rsidRPr="002865B2">
        <w:rPr>
          <w:rFonts w:ascii="Times New Roman" w:hAnsi="Times New Roman"/>
          <w:b/>
          <w:bCs/>
          <w:sz w:val="24"/>
          <w:szCs w:val="24"/>
        </w:rPr>
        <w:t>.  BASE HOUSING</w:t>
      </w:r>
      <w:r w:rsidR="00790A97" w:rsidRPr="002865B2">
        <w:rPr>
          <w:rFonts w:ascii="Times New Roman" w:hAnsi="Times New Roman"/>
          <w:sz w:val="24"/>
          <w:szCs w:val="24"/>
        </w:rPr>
        <w:t xml:space="preserve">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If the member no longer resides in quarters, his family must move off base. </w:t>
      </w:r>
      <w:r w:rsidR="009043CC">
        <w:rPr>
          <w:rFonts w:ascii="Times New Roman" w:hAnsi="Times New Roman"/>
          <w:sz w:val="24"/>
          <w:szCs w:val="24"/>
        </w:rPr>
        <w:t xml:space="preserve"> </w:t>
      </w:r>
      <w:r w:rsidRPr="002865B2">
        <w:rPr>
          <w:rFonts w:ascii="Times New Roman" w:hAnsi="Times New Roman"/>
          <w:sz w:val="24"/>
          <w:szCs w:val="24"/>
        </w:rPr>
        <w:t xml:space="preserve">The family </w:t>
      </w:r>
      <w:r w:rsidR="0080695B">
        <w:rPr>
          <w:rFonts w:ascii="Times New Roman" w:hAnsi="Times New Roman"/>
          <w:sz w:val="24"/>
          <w:szCs w:val="24"/>
        </w:rPr>
        <w:t xml:space="preserve">will be afforded </w:t>
      </w:r>
      <w:r w:rsidR="0080695B" w:rsidRPr="002865B2">
        <w:rPr>
          <w:rFonts w:ascii="Times New Roman" w:hAnsi="Times New Roman"/>
          <w:sz w:val="24"/>
          <w:szCs w:val="24"/>
        </w:rPr>
        <w:t>ti</w:t>
      </w:r>
      <w:r w:rsidR="0080695B">
        <w:rPr>
          <w:rFonts w:ascii="Times New Roman" w:hAnsi="Times New Roman"/>
          <w:sz w:val="24"/>
          <w:szCs w:val="24"/>
        </w:rPr>
        <w:t>me to move but will probably have to pay for the move themselves</w:t>
      </w:r>
      <w:r w:rsidRPr="002865B2">
        <w:rPr>
          <w:rFonts w:ascii="Times New Roman" w:hAnsi="Times New Roman"/>
          <w:sz w:val="24"/>
          <w:szCs w:val="24"/>
        </w:rPr>
        <w:t xml:space="preserve">. </w:t>
      </w:r>
      <w:r w:rsidR="009043CC">
        <w:rPr>
          <w:rFonts w:ascii="Times New Roman" w:hAnsi="Times New Roman"/>
          <w:sz w:val="24"/>
          <w:szCs w:val="24"/>
        </w:rPr>
        <w:t xml:space="preserve"> </w:t>
      </w:r>
      <w:r w:rsidRPr="002865B2">
        <w:rPr>
          <w:rFonts w:ascii="Times New Roman" w:hAnsi="Times New Roman"/>
          <w:sz w:val="24"/>
          <w:szCs w:val="24"/>
        </w:rPr>
        <w:t>Once the member takes definite action (i.e. renting apartment or filing divorce action), a termination letter should</w:t>
      </w:r>
      <w:r w:rsidR="009D6BE8">
        <w:rPr>
          <w:rFonts w:ascii="Times New Roman" w:hAnsi="Times New Roman"/>
          <w:sz w:val="24"/>
          <w:szCs w:val="24"/>
        </w:rPr>
        <w:t xml:space="preserve"> be sent to the housing office.  In other words, a non-military spouse generally cannot remain in base housing following a divorce. </w:t>
      </w:r>
    </w:p>
    <w:p w:rsidR="00790A97"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9043CC"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b/>
          <w:bCs/>
          <w:sz w:val="24"/>
          <w:szCs w:val="24"/>
        </w:rPr>
        <w:t>5</w:t>
      </w:r>
      <w:r w:rsidR="00790A97" w:rsidRPr="002865B2">
        <w:rPr>
          <w:rFonts w:ascii="Times New Roman" w:hAnsi="Times New Roman"/>
          <w:b/>
          <w:bCs/>
          <w:sz w:val="24"/>
          <w:szCs w:val="24"/>
        </w:rPr>
        <w:t>.  B</w:t>
      </w:r>
      <w:r w:rsidR="00B072DC">
        <w:rPr>
          <w:rFonts w:ascii="Times New Roman" w:hAnsi="Times New Roman"/>
          <w:b/>
          <w:bCs/>
          <w:sz w:val="24"/>
          <w:szCs w:val="24"/>
        </w:rPr>
        <w:t xml:space="preserve">ASIC </w:t>
      </w:r>
      <w:r w:rsidR="00790A97" w:rsidRPr="002865B2">
        <w:rPr>
          <w:rFonts w:ascii="Times New Roman" w:hAnsi="Times New Roman"/>
          <w:b/>
          <w:bCs/>
          <w:sz w:val="24"/>
          <w:szCs w:val="24"/>
        </w:rPr>
        <w:t>A</w:t>
      </w:r>
      <w:r w:rsidR="00B072DC">
        <w:rPr>
          <w:rFonts w:ascii="Times New Roman" w:hAnsi="Times New Roman"/>
          <w:b/>
          <w:bCs/>
          <w:sz w:val="24"/>
          <w:szCs w:val="24"/>
        </w:rPr>
        <w:t xml:space="preserve">LLOWANCE FOR </w:t>
      </w:r>
      <w:r w:rsidR="00790A97" w:rsidRPr="002865B2">
        <w:rPr>
          <w:rFonts w:ascii="Times New Roman" w:hAnsi="Times New Roman"/>
          <w:b/>
          <w:bCs/>
          <w:sz w:val="24"/>
          <w:szCs w:val="24"/>
        </w:rPr>
        <w:t>Q</w:t>
      </w:r>
      <w:r w:rsidR="00B072DC">
        <w:rPr>
          <w:rFonts w:ascii="Times New Roman" w:hAnsi="Times New Roman"/>
          <w:b/>
          <w:bCs/>
          <w:sz w:val="24"/>
          <w:szCs w:val="24"/>
        </w:rPr>
        <w:t>UARTERS (BAQ)</w:t>
      </w:r>
      <w:r w:rsidR="00790A97" w:rsidRPr="002865B2">
        <w:rPr>
          <w:rFonts w:ascii="Times New Roman" w:hAnsi="Times New Roman"/>
          <w:b/>
          <w:bCs/>
          <w:sz w:val="24"/>
          <w:szCs w:val="24"/>
        </w:rPr>
        <w:t>/B</w:t>
      </w:r>
      <w:r w:rsidR="00B072DC">
        <w:rPr>
          <w:rFonts w:ascii="Times New Roman" w:hAnsi="Times New Roman"/>
          <w:b/>
          <w:bCs/>
          <w:sz w:val="24"/>
          <w:szCs w:val="24"/>
        </w:rPr>
        <w:t xml:space="preserve">ASIC </w:t>
      </w:r>
      <w:r w:rsidR="00790A97" w:rsidRPr="002865B2">
        <w:rPr>
          <w:rFonts w:ascii="Times New Roman" w:hAnsi="Times New Roman"/>
          <w:b/>
          <w:bCs/>
          <w:sz w:val="24"/>
          <w:szCs w:val="24"/>
        </w:rPr>
        <w:t>A</w:t>
      </w:r>
      <w:r w:rsidR="00B072DC">
        <w:rPr>
          <w:rFonts w:ascii="Times New Roman" w:hAnsi="Times New Roman"/>
          <w:b/>
          <w:bCs/>
          <w:sz w:val="24"/>
          <w:szCs w:val="24"/>
        </w:rPr>
        <w:t xml:space="preserve">LLOWANCE FOR </w:t>
      </w:r>
      <w:r w:rsidR="00790A97" w:rsidRPr="002865B2">
        <w:rPr>
          <w:rFonts w:ascii="Times New Roman" w:hAnsi="Times New Roman"/>
          <w:b/>
          <w:bCs/>
          <w:sz w:val="24"/>
          <w:szCs w:val="24"/>
        </w:rPr>
        <w:t>H</w:t>
      </w:r>
      <w:r w:rsidR="00B072DC">
        <w:rPr>
          <w:rFonts w:ascii="Times New Roman" w:hAnsi="Times New Roman"/>
          <w:b/>
          <w:bCs/>
          <w:sz w:val="24"/>
          <w:szCs w:val="24"/>
        </w:rPr>
        <w:t>OUSING (BAH)</w:t>
      </w:r>
      <w:r w:rsidR="00790A97" w:rsidRPr="002865B2">
        <w:rPr>
          <w:rFonts w:ascii="Times New Roman" w:hAnsi="Times New Roman"/>
          <w:sz w:val="24"/>
          <w:szCs w:val="24"/>
        </w:rPr>
        <w:t xml:space="preserve">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Children still qualify as dependents for the purpose of setting the BAH rate, even if the civilian parent has custody after the divorce. </w:t>
      </w:r>
      <w:r w:rsidR="009043CC">
        <w:rPr>
          <w:rFonts w:ascii="Times New Roman" w:hAnsi="Times New Roman"/>
          <w:sz w:val="24"/>
          <w:szCs w:val="24"/>
        </w:rPr>
        <w:t xml:space="preserve"> </w:t>
      </w:r>
      <w:r w:rsidRPr="002865B2">
        <w:rPr>
          <w:rFonts w:ascii="Times New Roman" w:hAnsi="Times New Roman"/>
          <w:sz w:val="24"/>
          <w:szCs w:val="24"/>
        </w:rPr>
        <w:t>If the service member pockets the increased BAH an</w:t>
      </w:r>
      <w:r w:rsidR="009043CC">
        <w:rPr>
          <w:rFonts w:ascii="Times New Roman" w:hAnsi="Times New Roman"/>
          <w:sz w:val="24"/>
          <w:szCs w:val="24"/>
        </w:rPr>
        <w:t>d fails to pay child support, the member</w:t>
      </w:r>
      <w:r w:rsidRPr="002865B2">
        <w:rPr>
          <w:rFonts w:ascii="Times New Roman" w:hAnsi="Times New Roman"/>
          <w:sz w:val="24"/>
          <w:szCs w:val="24"/>
        </w:rPr>
        <w:t xml:space="preserve"> may face UCMJ punishment for defrauding the government.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How much support must a with-dependent rate BAH</w:t>
      </w:r>
      <w:r w:rsidR="009043CC">
        <w:rPr>
          <w:rFonts w:ascii="Times New Roman" w:hAnsi="Times New Roman"/>
          <w:sz w:val="24"/>
          <w:szCs w:val="24"/>
        </w:rPr>
        <w:t>-receiving serviceman pay to the</w:t>
      </w:r>
      <w:r w:rsidRPr="002865B2">
        <w:rPr>
          <w:rFonts w:ascii="Times New Roman" w:hAnsi="Times New Roman"/>
          <w:sz w:val="24"/>
          <w:szCs w:val="24"/>
        </w:rPr>
        <w:t xml:space="preserve"> estranged </w:t>
      </w:r>
      <w:r w:rsidR="009043CC">
        <w:rPr>
          <w:rFonts w:ascii="Times New Roman" w:hAnsi="Times New Roman"/>
          <w:sz w:val="24"/>
          <w:szCs w:val="24"/>
        </w:rPr>
        <w:t>spouse</w:t>
      </w:r>
      <w:r w:rsidRPr="002865B2">
        <w:rPr>
          <w:rFonts w:ascii="Times New Roman" w:hAnsi="Times New Roman"/>
          <w:sz w:val="24"/>
          <w:szCs w:val="24"/>
        </w:rPr>
        <w:t xml:space="preserve"> for spousal and child support? </w:t>
      </w:r>
      <w:r w:rsidR="009043CC">
        <w:rPr>
          <w:rFonts w:ascii="Times New Roman" w:hAnsi="Times New Roman"/>
          <w:sz w:val="24"/>
          <w:szCs w:val="24"/>
        </w:rPr>
        <w:t xml:space="preserve"> </w:t>
      </w:r>
      <w:r w:rsidRPr="002865B2">
        <w:rPr>
          <w:rFonts w:ascii="Times New Roman" w:hAnsi="Times New Roman"/>
          <w:sz w:val="24"/>
          <w:szCs w:val="24"/>
        </w:rPr>
        <w:t xml:space="preserve">In the absence of a court order, </w:t>
      </w:r>
      <w:r w:rsidR="00AF7921">
        <w:rPr>
          <w:rFonts w:ascii="Times New Roman" w:hAnsi="Times New Roman"/>
          <w:sz w:val="24"/>
          <w:szCs w:val="24"/>
        </w:rPr>
        <w:t>a unit commander</w:t>
      </w:r>
      <w:r w:rsidRPr="002865B2">
        <w:rPr>
          <w:rFonts w:ascii="Times New Roman" w:hAnsi="Times New Roman"/>
          <w:sz w:val="24"/>
          <w:szCs w:val="24"/>
        </w:rPr>
        <w:t xml:space="preserve"> may require that the</w:t>
      </w:r>
      <w:r w:rsidR="009043CC">
        <w:rPr>
          <w:rFonts w:ascii="Times New Roman" w:hAnsi="Times New Roman"/>
          <w:sz w:val="24"/>
          <w:szCs w:val="24"/>
        </w:rPr>
        <w:t xml:space="preserve"> serviceman pay a portion of their</w:t>
      </w:r>
      <w:r w:rsidRPr="002865B2">
        <w:rPr>
          <w:rFonts w:ascii="Times New Roman" w:hAnsi="Times New Roman"/>
          <w:sz w:val="24"/>
          <w:szCs w:val="24"/>
        </w:rPr>
        <w:t xml:space="preserve"> check for support. </w:t>
      </w:r>
      <w:r w:rsidR="00AF7921">
        <w:rPr>
          <w:rFonts w:ascii="Times New Roman" w:hAnsi="Times New Roman"/>
          <w:sz w:val="24"/>
          <w:szCs w:val="24"/>
        </w:rPr>
        <w:t xml:space="preserve"> This will often be the case while the parties are separated but not yet divorced.  </w:t>
      </w:r>
      <w:r w:rsidRPr="002865B2">
        <w:rPr>
          <w:rFonts w:ascii="Times New Roman" w:hAnsi="Times New Roman"/>
          <w:sz w:val="24"/>
          <w:szCs w:val="24"/>
        </w:rPr>
        <w:t xml:space="preserve">There is considerable variation of amount among Air Force commanders, but the measure of difference between the single and with-dependents rates is generally the minimum. </w:t>
      </w:r>
      <w:r w:rsidR="009043CC">
        <w:rPr>
          <w:rFonts w:ascii="Times New Roman" w:hAnsi="Times New Roman"/>
          <w:sz w:val="24"/>
          <w:szCs w:val="24"/>
        </w:rPr>
        <w:t xml:space="preserve"> </w:t>
      </w:r>
      <w:r w:rsidRPr="002865B2">
        <w:rPr>
          <w:rFonts w:ascii="Times New Roman" w:hAnsi="Times New Roman"/>
          <w:sz w:val="24"/>
          <w:szCs w:val="24"/>
        </w:rPr>
        <w:t xml:space="preserve">The question is often the center of dispute, because it is permissible to support one's dependents "in kind" (i.e. with food, shelter and clothing) rather than with a check. </w:t>
      </w:r>
    </w:p>
    <w:p w:rsidR="009043CC" w:rsidRPr="002865B2" w:rsidRDefault="009043CC"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The instructions which govern your BAH entitlement may sometimes result in unfairness where both partners to the marriage are on active duty. </w:t>
      </w:r>
      <w:r w:rsidR="009043CC">
        <w:rPr>
          <w:rFonts w:ascii="Times New Roman" w:hAnsi="Times New Roman"/>
          <w:sz w:val="24"/>
          <w:szCs w:val="24"/>
        </w:rPr>
        <w:t xml:space="preserve"> </w:t>
      </w:r>
      <w:r w:rsidRPr="002865B2">
        <w:rPr>
          <w:rFonts w:ascii="Times New Roman" w:hAnsi="Times New Roman"/>
          <w:sz w:val="24"/>
          <w:szCs w:val="24"/>
        </w:rPr>
        <w:t xml:space="preserve">There is a </w:t>
      </w:r>
      <w:proofErr w:type="gramStart"/>
      <w:r w:rsidRPr="002865B2">
        <w:rPr>
          <w:rFonts w:ascii="Times New Roman" w:hAnsi="Times New Roman"/>
          <w:sz w:val="24"/>
          <w:szCs w:val="24"/>
        </w:rPr>
        <w:t>DoD</w:t>
      </w:r>
      <w:proofErr w:type="gramEnd"/>
      <w:r w:rsidRPr="002865B2">
        <w:rPr>
          <w:rFonts w:ascii="Times New Roman" w:hAnsi="Times New Roman"/>
          <w:sz w:val="24"/>
          <w:szCs w:val="24"/>
        </w:rPr>
        <w:t xml:space="preserve"> directive that authorizes with-dependent rate BAQ to the party that provides more than 50% of the child's support. </w:t>
      </w:r>
      <w:r w:rsidR="009043CC">
        <w:rPr>
          <w:rFonts w:ascii="Times New Roman" w:hAnsi="Times New Roman"/>
          <w:sz w:val="24"/>
          <w:szCs w:val="24"/>
        </w:rPr>
        <w:t xml:space="preserve"> </w:t>
      </w:r>
      <w:r w:rsidRPr="002865B2">
        <w:rPr>
          <w:rFonts w:ascii="Times New Roman" w:hAnsi="Times New Roman"/>
          <w:sz w:val="24"/>
          <w:szCs w:val="24"/>
        </w:rPr>
        <w:t xml:space="preserve">Of course, after being paid the higher BAQ his or her actual cost for child support may be less than that of the other party.  </w:t>
      </w:r>
    </w:p>
    <w:p w:rsidR="00790A97" w:rsidRPr="002865B2" w:rsidRDefault="00790A97" w:rsidP="00790A97">
      <w:pPr>
        <w:tabs>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9043CC"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b/>
          <w:bCs/>
          <w:sz w:val="24"/>
          <w:szCs w:val="24"/>
        </w:rPr>
        <w:t>6</w:t>
      </w:r>
      <w:r w:rsidR="00790A97" w:rsidRPr="002865B2">
        <w:rPr>
          <w:rFonts w:ascii="Times New Roman" w:hAnsi="Times New Roman"/>
          <w:b/>
          <w:bCs/>
          <w:sz w:val="24"/>
          <w:szCs w:val="24"/>
        </w:rPr>
        <w:t>.  S</w:t>
      </w:r>
      <w:r w:rsidR="00B072DC">
        <w:rPr>
          <w:rFonts w:ascii="Times New Roman" w:hAnsi="Times New Roman"/>
          <w:b/>
          <w:bCs/>
          <w:sz w:val="24"/>
          <w:szCs w:val="24"/>
        </w:rPr>
        <w:t xml:space="preserve">ERVICEMEMBERS’ </w:t>
      </w:r>
      <w:r w:rsidR="00790A97" w:rsidRPr="002865B2">
        <w:rPr>
          <w:rFonts w:ascii="Times New Roman" w:hAnsi="Times New Roman"/>
          <w:b/>
          <w:bCs/>
          <w:sz w:val="24"/>
          <w:szCs w:val="24"/>
        </w:rPr>
        <w:t>G</w:t>
      </w:r>
      <w:r w:rsidR="00B072DC">
        <w:rPr>
          <w:rFonts w:ascii="Times New Roman" w:hAnsi="Times New Roman"/>
          <w:b/>
          <w:bCs/>
          <w:sz w:val="24"/>
          <w:szCs w:val="24"/>
        </w:rPr>
        <w:t xml:space="preserve">ROUP </w:t>
      </w:r>
      <w:r w:rsidR="00790A97" w:rsidRPr="002865B2">
        <w:rPr>
          <w:rFonts w:ascii="Times New Roman" w:hAnsi="Times New Roman"/>
          <w:b/>
          <w:bCs/>
          <w:sz w:val="24"/>
          <w:szCs w:val="24"/>
        </w:rPr>
        <w:t>L</w:t>
      </w:r>
      <w:r w:rsidR="00B072DC">
        <w:rPr>
          <w:rFonts w:ascii="Times New Roman" w:hAnsi="Times New Roman"/>
          <w:b/>
          <w:bCs/>
          <w:sz w:val="24"/>
          <w:szCs w:val="24"/>
        </w:rPr>
        <w:t xml:space="preserve">IFE </w:t>
      </w:r>
      <w:r w:rsidR="00790A97" w:rsidRPr="002865B2">
        <w:rPr>
          <w:rFonts w:ascii="Times New Roman" w:hAnsi="Times New Roman"/>
          <w:b/>
          <w:bCs/>
          <w:sz w:val="24"/>
          <w:szCs w:val="24"/>
        </w:rPr>
        <w:t>I</w:t>
      </w:r>
      <w:r w:rsidR="00B072DC">
        <w:rPr>
          <w:rFonts w:ascii="Times New Roman" w:hAnsi="Times New Roman"/>
          <w:b/>
          <w:bCs/>
          <w:sz w:val="24"/>
          <w:szCs w:val="24"/>
        </w:rPr>
        <w:t>NSURANCE (SGLI)</w:t>
      </w:r>
      <w:r w:rsidR="00790A97" w:rsidRPr="002865B2">
        <w:rPr>
          <w:rFonts w:ascii="Times New Roman" w:hAnsi="Times New Roman"/>
          <w:sz w:val="24"/>
          <w:szCs w:val="24"/>
        </w:rPr>
        <w:t xml:space="preserve">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Most service members designate their g</w:t>
      </w:r>
      <w:r w:rsidR="009043CC">
        <w:rPr>
          <w:rFonts w:ascii="Times New Roman" w:hAnsi="Times New Roman"/>
          <w:sz w:val="24"/>
          <w:szCs w:val="24"/>
        </w:rPr>
        <w:t>overnment insurance to be paid “by law.”</w:t>
      </w:r>
      <w:r w:rsidRPr="002865B2">
        <w:rPr>
          <w:rFonts w:ascii="Times New Roman" w:hAnsi="Times New Roman"/>
          <w:sz w:val="24"/>
          <w:szCs w:val="24"/>
        </w:rPr>
        <w:t xml:space="preserve"> </w:t>
      </w:r>
      <w:r w:rsidR="009043CC">
        <w:rPr>
          <w:rFonts w:ascii="Times New Roman" w:hAnsi="Times New Roman"/>
          <w:sz w:val="24"/>
          <w:szCs w:val="24"/>
        </w:rPr>
        <w:t xml:space="preserve"> </w:t>
      </w:r>
      <w:r w:rsidRPr="002865B2">
        <w:rPr>
          <w:rFonts w:ascii="Times New Roman" w:hAnsi="Times New Roman"/>
          <w:sz w:val="24"/>
          <w:szCs w:val="24"/>
        </w:rPr>
        <w:t>If the service member divorces, the ex-spouse is automatically excluded as beneficiary. The ex-spouse may be designated by name as a beneficiary (for example, to guarantee the spouse an income after the termination of alimony upon the service member’s death) but there are hidden hazards in this practice. There is a natural tendency for a serviceman to forget about court-required in</w:t>
      </w:r>
      <w:r w:rsidR="009043CC">
        <w:rPr>
          <w:rFonts w:ascii="Times New Roman" w:hAnsi="Times New Roman"/>
          <w:sz w:val="24"/>
          <w:szCs w:val="24"/>
        </w:rPr>
        <w:t>surance and revert back to the “by law”</w:t>
      </w:r>
      <w:r w:rsidRPr="002865B2">
        <w:rPr>
          <w:rFonts w:ascii="Times New Roman" w:hAnsi="Times New Roman"/>
          <w:sz w:val="24"/>
          <w:szCs w:val="24"/>
        </w:rPr>
        <w:t xml:space="preserve"> designation. </w:t>
      </w:r>
      <w:r w:rsidR="009043CC">
        <w:rPr>
          <w:rFonts w:ascii="Times New Roman" w:hAnsi="Times New Roman"/>
          <w:sz w:val="24"/>
          <w:szCs w:val="24"/>
        </w:rPr>
        <w:t xml:space="preserve"> </w:t>
      </w:r>
      <w:r w:rsidRPr="002865B2">
        <w:rPr>
          <w:rFonts w:ascii="Times New Roman" w:hAnsi="Times New Roman"/>
          <w:sz w:val="24"/>
          <w:szCs w:val="24"/>
        </w:rPr>
        <w:t>Unlike commercial insur</w:t>
      </w:r>
      <w:r w:rsidR="009043CC">
        <w:rPr>
          <w:rFonts w:ascii="Times New Roman" w:hAnsi="Times New Roman"/>
          <w:sz w:val="24"/>
          <w:szCs w:val="24"/>
        </w:rPr>
        <w:t>ance, SGLI will be paid to the “by law”</w:t>
      </w:r>
      <w:r w:rsidRPr="002865B2">
        <w:rPr>
          <w:rFonts w:ascii="Times New Roman" w:hAnsi="Times New Roman"/>
          <w:sz w:val="24"/>
          <w:szCs w:val="24"/>
        </w:rPr>
        <w:t xml:space="preserve"> beneficiary even if a court order says otherwise. </w:t>
      </w:r>
    </w:p>
    <w:p w:rsidR="00790A97" w:rsidRPr="002865B2" w:rsidRDefault="00790A97"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9043CC" w:rsidRDefault="00790A97"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2865B2">
        <w:rPr>
          <w:rFonts w:ascii="Times New Roman" w:hAnsi="Times New Roman"/>
          <w:sz w:val="24"/>
          <w:szCs w:val="24"/>
        </w:rPr>
        <w:t xml:space="preserve">If a party is required to maintain SGLI coverage for the children, it's </w:t>
      </w:r>
      <w:r w:rsidR="00AF7921">
        <w:rPr>
          <w:rFonts w:ascii="Times New Roman" w:hAnsi="Times New Roman"/>
          <w:sz w:val="24"/>
          <w:szCs w:val="24"/>
        </w:rPr>
        <w:t>a good idea to require that she/he</w:t>
      </w:r>
      <w:r w:rsidRPr="002865B2">
        <w:rPr>
          <w:rFonts w:ascii="Times New Roman" w:hAnsi="Times New Roman"/>
          <w:sz w:val="24"/>
          <w:szCs w:val="24"/>
        </w:rPr>
        <w:t xml:space="preserve"> also execute a special power of attorney authorizi</w:t>
      </w:r>
      <w:r w:rsidR="00AF7921">
        <w:rPr>
          <w:rFonts w:ascii="Times New Roman" w:hAnsi="Times New Roman"/>
          <w:sz w:val="24"/>
          <w:szCs w:val="24"/>
        </w:rPr>
        <w:t>ng the other party to examine</w:t>
      </w:r>
      <w:r w:rsidRPr="002865B2">
        <w:rPr>
          <w:rFonts w:ascii="Times New Roman" w:hAnsi="Times New Roman"/>
          <w:sz w:val="24"/>
          <w:szCs w:val="24"/>
        </w:rPr>
        <w:t xml:space="preserve"> the military records to ensure that the beneficiary election does not, th</w:t>
      </w:r>
      <w:r w:rsidR="00AF7921">
        <w:rPr>
          <w:rFonts w:ascii="Times New Roman" w:hAnsi="Times New Roman"/>
          <w:sz w:val="24"/>
          <w:szCs w:val="24"/>
        </w:rPr>
        <w:t>r</w:t>
      </w:r>
      <w:r w:rsidRPr="002865B2">
        <w:rPr>
          <w:rFonts w:ascii="Times New Roman" w:hAnsi="Times New Roman"/>
          <w:sz w:val="24"/>
          <w:szCs w:val="24"/>
        </w:rPr>
        <w:t xml:space="preserve">ough choice or mistake, revert to a </w:t>
      </w:r>
      <w:r w:rsidR="009043CC">
        <w:rPr>
          <w:rFonts w:ascii="Times New Roman" w:hAnsi="Times New Roman"/>
          <w:sz w:val="24"/>
          <w:szCs w:val="24"/>
        </w:rPr>
        <w:t xml:space="preserve">“by law” election. </w:t>
      </w:r>
    </w:p>
    <w:p w:rsidR="00AF7921" w:rsidRDefault="00AF7921"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2477AD" w:rsidRDefault="002477AD"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2477AD" w:rsidRDefault="002477AD"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9043CC" w:rsidRDefault="009043CC"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r>
        <w:rPr>
          <w:rFonts w:ascii="Times New Roman" w:hAnsi="Times New Roman"/>
          <w:b/>
          <w:sz w:val="24"/>
          <w:szCs w:val="24"/>
        </w:rPr>
        <w:t>7.  TRICARE</w:t>
      </w:r>
      <w:r w:rsidR="00AF7921">
        <w:rPr>
          <w:rFonts w:ascii="Times New Roman" w:hAnsi="Times New Roman"/>
          <w:b/>
          <w:sz w:val="24"/>
          <w:szCs w:val="24"/>
        </w:rPr>
        <w:t>/MEDICAL CARE</w:t>
      </w:r>
    </w:p>
    <w:p w:rsidR="00AF7921" w:rsidRDefault="00AF7921"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p>
    <w:p w:rsidR="00AF7921" w:rsidRPr="00AF7921" w:rsidRDefault="00AF7921"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sz w:val="24"/>
          <w:szCs w:val="24"/>
        </w:rPr>
        <w:t xml:space="preserve">Generally, the non-military spouse will forfeit their medical care coverage following a divorce.  </w:t>
      </w:r>
      <w:r w:rsidR="00454487">
        <w:rPr>
          <w:rFonts w:ascii="Times New Roman" w:hAnsi="Times New Roman"/>
          <w:sz w:val="24"/>
          <w:szCs w:val="24"/>
        </w:rPr>
        <w:t>However, a</w:t>
      </w:r>
      <w:r>
        <w:rPr>
          <w:rFonts w:ascii="Times New Roman" w:hAnsi="Times New Roman"/>
          <w:sz w:val="24"/>
          <w:szCs w:val="24"/>
        </w:rPr>
        <w:t xml:space="preserve"> former spouse can retain full medical benefits following a divorce if the following conditions are met: (1) they are unmarried; (2) do not have medical care coverage under an employer sponsored health plan; (3) and were married for at least 20 years during which the military member or former member completed 20 years of retirement credible military service (or 15 years of retirement-credible service if divorced prior to April 1, 1985).  </w:t>
      </w:r>
    </w:p>
    <w:p w:rsidR="009043CC" w:rsidRDefault="009043CC"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p>
    <w:p w:rsidR="009043CC" w:rsidRDefault="0080695B"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r>
        <w:rPr>
          <w:rFonts w:ascii="Times New Roman" w:hAnsi="Times New Roman"/>
          <w:b/>
          <w:sz w:val="24"/>
          <w:szCs w:val="24"/>
        </w:rPr>
        <w:t xml:space="preserve">8.  </w:t>
      </w:r>
      <w:r w:rsidR="009043CC">
        <w:rPr>
          <w:rFonts w:ascii="Times New Roman" w:hAnsi="Times New Roman"/>
          <w:b/>
          <w:sz w:val="24"/>
          <w:szCs w:val="24"/>
        </w:rPr>
        <w:t>I.D. CARDS</w:t>
      </w:r>
    </w:p>
    <w:p w:rsidR="009043CC" w:rsidRDefault="009043CC"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p>
    <w:p w:rsidR="009043CC" w:rsidRDefault="00070322"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sz w:val="24"/>
          <w:szCs w:val="24"/>
        </w:rPr>
        <w:t xml:space="preserve">Like military medical care or Tricare, in most cases, the non-military spouse will forfeit their military ID card and all of the benefits that come with the card.  These benefits include, but are not limited to, access to the Base Exchange and Commissary.  </w:t>
      </w:r>
      <w:r w:rsidR="008B4962">
        <w:rPr>
          <w:rFonts w:ascii="Times New Roman" w:hAnsi="Times New Roman"/>
          <w:sz w:val="24"/>
          <w:szCs w:val="24"/>
        </w:rPr>
        <w:t>A former spouse can retain the benefits if: (1) they are unmarried;</w:t>
      </w:r>
      <w:r w:rsidR="0080695B">
        <w:rPr>
          <w:rFonts w:ascii="Times New Roman" w:hAnsi="Times New Roman"/>
          <w:sz w:val="24"/>
          <w:szCs w:val="24"/>
        </w:rPr>
        <w:t xml:space="preserve"> and</w:t>
      </w:r>
      <w:r w:rsidR="008B4962">
        <w:rPr>
          <w:rFonts w:ascii="Times New Roman" w:hAnsi="Times New Roman"/>
          <w:sz w:val="24"/>
          <w:szCs w:val="24"/>
        </w:rPr>
        <w:t xml:space="preserve"> (2) and were married for at least 20 years during which the military member or former member completed 20 years of retirement credible military service.  Once the former spouse remarries they are disqualified but can regain eligibility for these benefits upon termination of the disqualifying marriage by death or divorce.  </w:t>
      </w:r>
    </w:p>
    <w:p w:rsidR="008B4962" w:rsidRDefault="008B4962"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8B4962" w:rsidRDefault="008B4962"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r>
        <w:rPr>
          <w:rFonts w:ascii="Times New Roman" w:hAnsi="Times New Roman"/>
          <w:b/>
          <w:sz w:val="24"/>
          <w:szCs w:val="24"/>
        </w:rPr>
        <w:t>9.  FAMILY SUPPORT REQUIREMENTS</w:t>
      </w:r>
    </w:p>
    <w:p w:rsidR="008B4962" w:rsidRDefault="008B4962"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sz w:val="24"/>
          <w:szCs w:val="24"/>
        </w:rPr>
      </w:pPr>
    </w:p>
    <w:p w:rsidR="008B4962" w:rsidRPr="00726938" w:rsidRDefault="00726938" w:rsidP="00904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hAnsi="Times New Roman"/>
          <w:sz w:val="24"/>
          <w:szCs w:val="24"/>
        </w:rPr>
        <w:t xml:space="preserve">In the absence of a court order or during a period of separation before a final divorce decree is entered by the court, a military member is generally required to continue to support his or her family (i.e. dependent spouse and children).  </w:t>
      </w:r>
      <w:r w:rsidR="002477AD">
        <w:rPr>
          <w:rFonts w:ascii="Times New Roman" w:hAnsi="Times New Roman"/>
          <w:sz w:val="24"/>
          <w:szCs w:val="24"/>
        </w:rPr>
        <w:t>However, i</w:t>
      </w:r>
      <w:r>
        <w:rPr>
          <w:rFonts w:ascii="Times New Roman" w:hAnsi="Times New Roman"/>
          <w:sz w:val="24"/>
          <w:szCs w:val="24"/>
        </w:rPr>
        <w:t>t is important to note that although each military branch requires its members to provide financial support for his or her family members</w:t>
      </w:r>
      <w:r w:rsidR="002477AD">
        <w:rPr>
          <w:rFonts w:ascii="Times New Roman" w:hAnsi="Times New Roman"/>
          <w:sz w:val="24"/>
          <w:szCs w:val="24"/>
        </w:rPr>
        <w:t>, each branch’</w:t>
      </w:r>
      <w:r>
        <w:rPr>
          <w:rFonts w:ascii="Times New Roman" w:hAnsi="Times New Roman"/>
          <w:sz w:val="24"/>
          <w:szCs w:val="24"/>
        </w:rPr>
        <w:t xml:space="preserve">s respective </w:t>
      </w:r>
      <w:r w:rsidR="002477AD">
        <w:rPr>
          <w:rFonts w:ascii="Times New Roman" w:hAnsi="Times New Roman"/>
          <w:sz w:val="24"/>
          <w:szCs w:val="24"/>
        </w:rPr>
        <w:t>approach is different</w:t>
      </w:r>
      <w:r>
        <w:rPr>
          <w:rFonts w:ascii="Times New Roman" w:hAnsi="Times New Roman"/>
          <w:sz w:val="24"/>
          <w:szCs w:val="24"/>
        </w:rPr>
        <w:t xml:space="preserve">.  Therefore, it is important that you seek the appropriate legal advice </w:t>
      </w:r>
      <w:r w:rsidR="002477AD">
        <w:rPr>
          <w:rFonts w:ascii="Times New Roman" w:hAnsi="Times New Roman"/>
          <w:sz w:val="24"/>
          <w:szCs w:val="24"/>
        </w:rPr>
        <w:t xml:space="preserve">in order to understand your rights as this may impact </w:t>
      </w:r>
      <w:r>
        <w:rPr>
          <w:rFonts w:ascii="Times New Roman" w:hAnsi="Times New Roman"/>
          <w:sz w:val="24"/>
          <w:szCs w:val="24"/>
        </w:rPr>
        <w:t>the am</w:t>
      </w:r>
      <w:r w:rsidR="002477AD">
        <w:rPr>
          <w:rFonts w:ascii="Times New Roman" w:hAnsi="Times New Roman"/>
          <w:sz w:val="24"/>
          <w:szCs w:val="24"/>
        </w:rPr>
        <w:t>ount of support that is required</w:t>
      </w:r>
      <w:r>
        <w:rPr>
          <w:rFonts w:ascii="Times New Roman" w:hAnsi="Times New Roman"/>
          <w:sz w:val="24"/>
          <w:szCs w:val="24"/>
        </w:rPr>
        <w:t>.</w:t>
      </w:r>
      <w:r w:rsidR="002477AD">
        <w:rPr>
          <w:rFonts w:ascii="Times New Roman" w:hAnsi="Times New Roman"/>
          <w:sz w:val="24"/>
          <w:szCs w:val="24"/>
        </w:rPr>
        <w:t xml:space="preserve">  </w:t>
      </w:r>
      <w:r>
        <w:rPr>
          <w:rFonts w:ascii="Times New Roman" w:hAnsi="Times New Roman"/>
          <w:sz w:val="24"/>
          <w:szCs w:val="24"/>
        </w:rPr>
        <w:t xml:space="preserve">   </w:t>
      </w:r>
    </w:p>
    <w:p w:rsidR="0018517D" w:rsidRPr="002865B2" w:rsidRDefault="0018517D" w:rsidP="00790A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sectPr w:rsidR="0018517D" w:rsidRPr="002865B2" w:rsidSect="002865B2">
      <w:headerReference w:type="default" r:id="rId9"/>
      <w:footerReference w:type="default" r:id="rId1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41" w:rsidRDefault="00516341" w:rsidP="00EC2487">
      <w:pPr>
        <w:spacing w:after="0" w:line="240" w:lineRule="auto"/>
      </w:pPr>
      <w:r>
        <w:separator/>
      </w:r>
    </w:p>
  </w:endnote>
  <w:endnote w:type="continuationSeparator" w:id="0">
    <w:p w:rsidR="00516341" w:rsidRDefault="00516341" w:rsidP="00EC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AD" w:rsidRDefault="002477AD" w:rsidP="00396958">
    <w:pPr>
      <w:pStyle w:val="Footer"/>
      <w:pBdr>
        <w:top w:val="thinThickSmallGap" w:sz="24" w:space="1" w:color="622423"/>
      </w:pBdr>
      <w:tabs>
        <w:tab w:val="clear" w:pos="4680"/>
      </w:tabs>
      <w:rPr>
        <w:rFonts w:ascii="Times New Roman" w:hAnsi="Times New Roman"/>
        <w:sz w:val="20"/>
        <w:szCs w:val="20"/>
      </w:rPr>
    </w:pPr>
  </w:p>
  <w:p w:rsidR="00BC6DBD" w:rsidRPr="005908F2" w:rsidRDefault="00BC6DBD" w:rsidP="00396958">
    <w:pPr>
      <w:pStyle w:val="Footer"/>
      <w:pBdr>
        <w:top w:val="thinThickSmallGap" w:sz="24" w:space="1" w:color="622423"/>
      </w:pBdr>
      <w:tabs>
        <w:tab w:val="clear" w:pos="4680"/>
      </w:tabs>
      <w:rPr>
        <w:rFonts w:ascii="Cambria" w:hAnsi="Cambria"/>
        <w:b/>
        <w:i/>
        <w:sz w:val="20"/>
      </w:rPr>
    </w:pPr>
    <w:r w:rsidRPr="001F0797">
      <w:rPr>
        <w:rFonts w:ascii="Times New Roman" w:hAnsi="Times New Roman"/>
        <w:sz w:val="20"/>
        <w:szCs w:val="20"/>
      </w:rPr>
      <w:t>The information provided in this document is meant for the sole use of Active Duty service members, retirees, their families, and those individuals eligible for legal assistance.  The information is general in nature and meant only to provide a brief overview of various legal matters</w:t>
    </w:r>
    <w:r>
      <w:rPr>
        <w:rFonts w:ascii="Times New Roman" w:hAnsi="Times New Roman"/>
        <w:sz w:val="20"/>
        <w:szCs w:val="20"/>
      </w:rPr>
      <w:t xml:space="preserve"> in Colorado.  Rights and responsibilities</w:t>
    </w:r>
    <w:r w:rsidRPr="001F0797">
      <w:rPr>
        <w:rFonts w:ascii="Times New Roman" w:hAnsi="Times New Roman"/>
        <w:sz w:val="20"/>
        <w:szCs w:val="20"/>
      </w:rPr>
      <w:t xml:space="preserve"> vary widely according to the particular set of circumstances in each case.  Laws can vary across states, services, and civilian jurisdictions and laws are changed from time to time.  </w:t>
    </w:r>
    <w:r>
      <w:rPr>
        <w:rFonts w:ascii="Times New Roman" w:hAnsi="Times New Roman"/>
        <w:sz w:val="20"/>
        <w:szCs w:val="20"/>
      </w:rPr>
      <w:t xml:space="preserve">Similarly, the definition of marriage and who is permitted to enter into a contract of marriage can vary by state.  </w:t>
    </w:r>
    <w:r w:rsidRPr="001F0797">
      <w:rPr>
        <w:rFonts w:ascii="Times New Roman" w:hAnsi="Times New Roman"/>
        <w:sz w:val="20"/>
        <w:szCs w:val="20"/>
        <w:u w:val="single"/>
      </w:rPr>
      <w:t>Do not rely upon the general restatements of background information presented here without discussing your specific situation with a legal professional.</w:t>
    </w:r>
    <w:r w:rsidRPr="005908F2">
      <w:rPr>
        <w:rFonts w:ascii="Cambria" w:hAnsi="Cambria"/>
        <w:sz w:val="20"/>
      </w:rPr>
      <w:tab/>
      <w:t xml:space="preserve">Page </w:t>
    </w:r>
    <w:r w:rsidRPr="005908F2">
      <w:rPr>
        <w:sz w:val="20"/>
      </w:rPr>
      <w:fldChar w:fldCharType="begin"/>
    </w:r>
    <w:r w:rsidRPr="005908F2">
      <w:rPr>
        <w:sz w:val="20"/>
      </w:rPr>
      <w:instrText xml:space="preserve"> PAGE   \* MERGEFORMAT </w:instrText>
    </w:r>
    <w:r w:rsidRPr="005908F2">
      <w:rPr>
        <w:sz w:val="20"/>
      </w:rPr>
      <w:fldChar w:fldCharType="separate"/>
    </w:r>
    <w:r w:rsidR="004E3E77" w:rsidRPr="004E3E77">
      <w:rPr>
        <w:rFonts w:ascii="Cambria" w:hAnsi="Cambria"/>
        <w:noProof/>
        <w:sz w:val="20"/>
      </w:rPr>
      <w:t>1</w:t>
    </w:r>
    <w:r w:rsidRPr="005908F2">
      <w:rPr>
        <w:sz w:val="20"/>
      </w:rPr>
      <w:fldChar w:fldCharType="end"/>
    </w:r>
  </w:p>
  <w:p w:rsidR="00BC6DBD" w:rsidRDefault="00BC6DBD" w:rsidP="00396958">
    <w:pPr>
      <w:pStyle w:val="Footer"/>
    </w:pPr>
  </w:p>
  <w:p w:rsidR="00BC6DBD" w:rsidRDefault="00BC6DBD">
    <w:pPr>
      <w:pStyle w:val="Footer"/>
    </w:pPr>
  </w:p>
  <w:p w:rsidR="00BC6DBD" w:rsidRDefault="00BC6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BD" w:rsidRPr="005908F2" w:rsidRDefault="004E3E77" w:rsidP="00396958">
    <w:pPr>
      <w:pStyle w:val="Footer"/>
      <w:pBdr>
        <w:top w:val="thinThickSmallGap" w:sz="24" w:space="1" w:color="622423"/>
      </w:pBdr>
      <w:tabs>
        <w:tab w:val="clear" w:pos="4680"/>
      </w:tabs>
      <w:rPr>
        <w:rFonts w:ascii="Cambria" w:hAnsi="Cambria"/>
        <w:b/>
        <w:i/>
        <w:sz w:val="20"/>
      </w:rPr>
    </w:pPr>
    <w:r>
      <w:rPr>
        <w:rFonts w:ascii="Cambria" w:hAnsi="Cambria"/>
        <w:sz w:val="20"/>
      </w:rPr>
      <w:t>Current as of Nov 2017</w:t>
    </w:r>
    <w:r w:rsidR="00BC6DBD" w:rsidRPr="005908F2">
      <w:rPr>
        <w:rFonts w:ascii="Cambria" w:hAnsi="Cambria"/>
        <w:sz w:val="20"/>
      </w:rPr>
      <w:tab/>
      <w:t xml:space="preserve">Page </w:t>
    </w:r>
    <w:r w:rsidR="00BC6DBD" w:rsidRPr="005908F2">
      <w:rPr>
        <w:sz w:val="20"/>
      </w:rPr>
      <w:fldChar w:fldCharType="begin"/>
    </w:r>
    <w:r w:rsidR="00BC6DBD" w:rsidRPr="005908F2">
      <w:rPr>
        <w:sz w:val="20"/>
      </w:rPr>
      <w:instrText xml:space="preserve"> PAGE   \* MERGEFORMAT </w:instrText>
    </w:r>
    <w:r w:rsidR="00BC6DBD" w:rsidRPr="005908F2">
      <w:rPr>
        <w:sz w:val="20"/>
      </w:rPr>
      <w:fldChar w:fldCharType="separate"/>
    </w:r>
    <w:r w:rsidRPr="004E3E77">
      <w:rPr>
        <w:rFonts w:ascii="Cambria" w:hAnsi="Cambria"/>
        <w:noProof/>
        <w:sz w:val="20"/>
      </w:rPr>
      <w:t>4</w:t>
    </w:r>
    <w:r w:rsidR="00BC6DBD" w:rsidRPr="005908F2">
      <w:rPr>
        <w:sz w:val="20"/>
      </w:rPr>
      <w:fldChar w:fldCharType="end"/>
    </w:r>
  </w:p>
  <w:p w:rsidR="00BC6DBD" w:rsidRDefault="00BC6DBD" w:rsidP="00396958">
    <w:pPr>
      <w:pStyle w:val="Footer"/>
    </w:pPr>
  </w:p>
  <w:p w:rsidR="00BC6DBD" w:rsidRDefault="00BC6DBD">
    <w:pPr>
      <w:pStyle w:val="Footer"/>
    </w:pPr>
  </w:p>
  <w:p w:rsidR="00BC6DBD" w:rsidRDefault="00BC6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41" w:rsidRDefault="00516341" w:rsidP="00EC2487">
      <w:pPr>
        <w:spacing w:after="0" w:line="240" w:lineRule="auto"/>
      </w:pPr>
      <w:r>
        <w:separator/>
      </w:r>
    </w:p>
  </w:footnote>
  <w:footnote w:type="continuationSeparator" w:id="0">
    <w:p w:rsidR="00516341" w:rsidRDefault="00516341" w:rsidP="00EC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BD" w:rsidRPr="003C692E" w:rsidRDefault="006B45FE" w:rsidP="005108FA">
    <w:pPr>
      <w:pStyle w:val="Header"/>
      <w:tabs>
        <w:tab w:val="clear" w:pos="9360"/>
      </w:tabs>
      <w:rPr>
        <w:b/>
      </w:rPr>
    </w:pPr>
    <w:r>
      <w:rPr>
        <w:rFonts w:ascii="Arial Narrow" w:hAnsi="Arial Narrow"/>
        <w:b/>
        <w:noProof/>
        <w:sz w:val="32"/>
      </w:rPr>
      <mc:AlternateContent>
        <mc:Choice Requires="wps">
          <w:drawing>
            <wp:anchor distT="0" distB="0" distL="114300" distR="114300" simplePos="0" relativeHeight="251657728" behindDoc="0" locked="0" layoutInCell="1" allowOverlap="1">
              <wp:simplePos x="0" y="0"/>
              <wp:positionH relativeFrom="column">
                <wp:posOffset>1200150</wp:posOffset>
              </wp:positionH>
              <wp:positionV relativeFrom="paragraph">
                <wp:posOffset>90170</wp:posOffset>
              </wp:positionV>
              <wp:extent cx="3514725" cy="462280"/>
              <wp:effectExtent l="9525" t="1397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62280"/>
                      </a:xfrm>
                      <a:prstGeom prst="rect">
                        <a:avLst/>
                      </a:prstGeom>
                      <a:solidFill>
                        <a:srgbClr val="FFFFFF"/>
                      </a:solidFill>
                      <a:ln w="9525">
                        <a:solidFill>
                          <a:srgbClr val="FFFFFF"/>
                        </a:solidFill>
                        <a:miter lim="800000"/>
                        <a:headEnd/>
                        <a:tailEnd/>
                      </a:ln>
                    </wps:spPr>
                    <wps:txbx>
                      <w:txbxContent>
                        <w:p w:rsidR="00BC6DBD" w:rsidRPr="001F03A2" w:rsidRDefault="00BC6DBD" w:rsidP="00343EDA">
                          <w:pPr>
                            <w:jc w:val="center"/>
                            <w:rPr>
                              <w:rFonts w:ascii="Arial Narrow" w:hAnsi="Arial Narrow"/>
                              <w:sz w:val="40"/>
                              <w:szCs w:val="40"/>
                            </w:rPr>
                          </w:pPr>
                          <w:r>
                            <w:rPr>
                              <w:rFonts w:ascii="Arial Narrow" w:hAnsi="Arial Narrow"/>
                              <w:sz w:val="40"/>
                              <w:szCs w:val="40"/>
                            </w:rPr>
                            <w:t xml:space="preserve">Divorce in </w:t>
                          </w:r>
                          <w:r w:rsidR="00790A97">
                            <w:rPr>
                              <w:rFonts w:ascii="Arial Narrow" w:hAnsi="Arial Narrow"/>
                              <w:sz w:val="40"/>
                              <w:szCs w:val="40"/>
                            </w:rPr>
                            <w:t>the Military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5pt;margin-top:7.1pt;width:276.75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" strokecolor="white">
              <v:textbox>
                <w:txbxContent>
                  <w:p w:rsidR="00BC6DBD" w:rsidRPr="001F03A2" w:rsidRDefault="00BC6DBD" w:rsidP="00343EDA">
                    <w:pPr>
                      <w:jc w:val="center"/>
                      <w:rPr>
                        <w:rFonts w:ascii="Arial Narrow" w:hAnsi="Arial Narrow"/>
                        <w:sz w:val="40"/>
                        <w:szCs w:val="40"/>
                      </w:rPr>
                    </w:pPr>
                    <w:r>
                      <w:rPr>
                        <w:rFonts w:ascii="Arial Narrow" w:hAnsi="Arial Narrow"/>
                        <w:sz w:val="40"/>
                        <w:szCs w:val="40"/>
                      </w:rPr>
                      <w:t xml:space="preserve">Divorce in </w:t>
                    </w:r>
                    <w:r w:rsidR="00790A97">
                      <w:rPr>
                        <w:rFonts w:ascii="Arial Narrow" w:hAnsi="Arial Narrow"/>
                        <w:sz w:val="40"/>
                        <w:szCs w:val="40"/>
                      </w:rPr>
                      <w:t>the Military</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5053330</wp:posOffset>
              </wp:positionH>
              <wp:positionV relativeFrom="paragraph">
                <wp:posOffset>-261620</wp:posOffset>
              </wp:positionV>
              <wp:extent cx="1204595" cy="999490"/>
              <wp:effectExtent l="5080" t="508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999490"/>
                      </a:xfrm>
                      <a:prstGeom prst="rect">
                        <a:avLst/>
                      </a:prstGeom>
                      <a:solidFill>
                        <a:srgbClr val="FFFFFF"/>
                      </a:solidFill>
                      <a:ln w="9525">
                        <a:solidFill>
                          <a:srgbClr val="FFFFFF"/>
                        </a:solidFill>
                        <a:miter lim="800000"/>
                        <a:headEnd/>
                        <a:tailEnd/>
                      </a:ln>
                    </wps:spPr>
                    <wps:txbx>
                      <w:txbxContent>
                        <w:p w:rsidR="00BC6DBD" w:rsidRDefault="00BC6DBD">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97.9pt;margin-top:-20.6pt;width:94.85pt;height: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" strokecolor="white">
              <v:textbox>
                <w:txbxContent>
                  <w:p w:rsidR="00BC6DBD" w:rsidRDefault="00BC6DBD">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sz w:val="32"/>
      </w:rPr>
      <mc:AlternateContent>
        <mc:Choice Requires="wps">
          <w:drawing>
            <wp:anchor distT="0" distB="0" distL="114300" distR="114300" simplePos="0" relativeHeight="251656704" behindDoc="0" locked="0" layoutInCell="1" allowOverlap="1">
              <wp:simplePos x="0" y="0"/>
              <wp:positionH relativeFrom="column">
                <wp:posOffset>-149860</wp:posOffset>
              </wp:positionH>
              <wp:positionV relativeFrom="paragraph">
                <wp:posOffset>-19050</wp:posOffset>
              </wp:positionV>
              <wp:extent cx="1149985" cy="762000"/>
              <wp:effectExtent l="12065" t="9525" r="9525"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762000"/>
                      </a:xfrm>
                      <a:prstGeom prst="rect">
                        <a:avLst/>
                      </a:prstGeom>
                      <a:solidFill>
                        <a:srgbClr val="FFFFFF"/>
                      </a:solidFill>
                      <a:ln w="9525">
                        <a:solidFill>
                          <a:srgbClr val="FFFFFF"/>
                        </a:solidFill>
                        <a:miter lim="800000"/>
                        <a:headEnd/>
                        <a:tailEnd/>
                      </a:ln>
                    </wps:spPr>
                    <wps:txbx>
                      <w:txbxContent>
                        <w:p w:rsidR="00BC6DBD" w:rsidRDefault="00BC6DBD">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pt;margin-top:-1.5pt;width:90.5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" strokecolor="white">
              <v:textbox>
                <w:txbxContent>
                  <w:p w:rsidR="00BC6DBD" w:rsidRDefault="00BC6DBD">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v:textbox>
            </v:shape>
          </w:pict>
        </mc:Fallback>
      </mc:AlternateContent>
    </w:r>
    <w:r w:rsidR="00BC6DBD">
      <w:tab/>
    </w:r>
    <w:r w:rsidR="00BC6DBD" w:rsidRPr="00EC248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BD" w:rsidRPr="003C692E" w:rsidRDefault="00BC6DBD" w:rsidP="005108FA">
    <w:pPr>
      <w:pStyle w:val="Header"/>
      <w:tabs>
        <w:tab w:val="clear" w:pos="9360"/>
      </w:tabs>
      <w:rPr>
        <w:b/>
      </w:rPr>
    </w:pPr>
    <w:r>
      <w:tab/>
    </w:r>
    <w:r w:rsidRPr="00EC24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2249"/>
    <w:multiLevelType w:val="hybridMultilevel"/>
    <w:tmpl w:val="C278ECA2"/>
    <w:lvl w:ilvl="0" w:tplc="4E22D412">
      <w:start w:val="2"/>
      <w:numFmt w:val="lowerLetter"/>
      <w:lvlText w:val="%1."/>
      <w:lvlJc w:val="left"/>
      <w:pPr>
        <w:tabs>
          <w:tab w:val="num" w:pos="1080"/>
        </w:tabs>
        <w:ind w:left="1080" w:hanging="360"/>
      </w:pPr>
      <w:rPr>
        <w:rFonts w:hint="default"/>
      </w:rPr>
    </w:lvl>
    <w:lvl w:ilvl="1" w:tplc="A21467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2C114E"/>
    <w:multiLevelType w:val="hybridMultilevel"/>
    <w:tmpl w:val="311E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A4041"/>
    <w:multiLevelType w:val="hybridMultilevel"/>
    <w:tmpl w:val="8DC8B0E8"/>
    <w:lvl w:ilvl="0" w:tplc="E5AE040E">
      <w:start w:val="1"/>
      <w:numFmt w:val="decimal"/>
      <w:lvlText w:val="%1."/>
      <w:lvlJc w:val="left"/>
      <w:pPr>
        <w:tabs>
          <w:tab w:val="num" w:pos="1440"/>
        </w:tabs>
        <w:ind w:left="1440" w:hanging="360"/>
      </w:pPr>
      <w:rPr>
        <w:rFonts w:hint="default"/>
      </w:rPr>
    </w:lvl>
    <w:lvl w:ilvl="1" w:tplc="46B04A6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87"/>
    <w:rsid w:val="00036254"/>
    <w:rsid w:val="00070322"/>
    <w:rsid w:val="000A14E3"/>
    <w:rsid w:val="000C16EF"/>
    <w:rsid w:val="000E3959"/>
    <w:rsid w:val="000E3CA2"/>
    <w:rsid w:val="00115B23"/>
    <w:rsid w:val="001167A0"/>
    <w:rsid w:val="00126FDA"/>
    <w:rsid w:val="001570FB"/>
    <w:rsid w:val="001758E2"/>
    <w:rsid w:val="0018517D"/>
    <w:rsid w:val="001A1A2E"/>
    <w:rsid w:val="001F03A2"/>
    <w:rsid w:val="001F0797"/>
    <w:rsid w:val="001F70C9"/>
    <w:rsid w:val="00236258"/>
    <w:rsid w:val="002477AD"/>
    <w:rsid w:val="002865B2"/>
    <w:rsid w:val="0033020A"/>
    <w:rsid w:val="00343EDA"/>
    <w:rsid w:val="00345870"/>
    <w:rsid w:val="0035144D"/>
    <w:rsid w:val="003751D9"/>
    <w:rsid w:val="00396958"/>
    <w:rsid w:val="003A2EF2"/>
    <w:rsid w:val="003C2D9D"/>
    <w:rsid w:val="003C692E"/>
    <w:rsid w:val="003D3702"/>
    <w:rsid w:val="003E0C7A"/>
    <w:rsid w:val="003E1F2E"/>
    <w:rsid w:val="003E4966"/>
    <w:rsid w:val="00415205"/>
    <w:rsid w:val="00454487"/>
    <w:rsid w:val="004669C5"/>
    <w:rsid w:val="004B18FA"/>
    <w:rsid w:val="004E3E77"/>
    <w:rsid w:val="00500A2A"/>
    <w:rsid w:val="00506984"/>
    <w:rsid w:val="005108FA"/>
    <w:rsid w:val="00512EE8"/>
    <w:rsid w:val="00516341"/>
    <w:rsid w:val="00555B34"/>
    <w:rsid w:val="00566905"/>
    <w:rsid w:val="005726C4"/>
    <w:rsid w:val="005B1EC5"/>
    <w:rsid w:val="005B30C6"/>
    <w:rsid w:val="005C779B"/>
    <w:rsid w:val="005D137F"/>
    <w:rsid w:val="006B4466"/>
    <w:rsid w:val="006B45FE"/>
    <w:rsid w:val="006C5C3C"/>
    <w:rsid w:val="007018C7"/>
    <w:rsid w:val="00726938"/>
    <w:rsid w:val="00790A97"/>
    <w:rsid w:val="007B3C96"/>
    <w:rsid w:val="007E6037"/>
    <w:rsid w:val="007E6EF4"/>
    <w:rsid w:val="0080695B"/>
    <w:rsid w:val="00812E2C"/>
    <w:rsid w:val="008277A9"/>
    <w:rsid w:val="008B4962"/>
    <w:rsid w:val="008C5A71"/>
    <w:rsid w:val="008C7ECF"/>
    <w:rsid w:val="008D1BD9"/>
    <w:rsid w:val="008E7720"/>
    <w:rsid w:val="008F213D"/>
    <w:rsid w:val="009043CC"/>
    <w:rsid w:val="00950E37"/>
    <w:rsid w:val="00951B70"/>
    <w:rsid w:val="009B34B2"/>
    <w:rsid w:val="009D42E7"/>
    <w:rsid w:val="009D4D2A"/>
    <w:rsid w:val="009D6BE8"/>
    <w:rsid w:val="00A523C5"/>
    <w:rsid w:val="00A5397B"/>
    <w:rsid w:val="00A76490"/>
    <w:rsid w:val="00A90620"/>
    <w:rsid w:val="00A97BE5"/>
    <w:rsid w:val="00AA72D4"/>
    <w:rsid w:val="00AB32D0"/>
    <w:rsid w:val="00AF7921"/>
    <w:rsid w:val="00B072DC"/>
    <w:rsid w:val="00B27670"/>
    <w:rsid w:val="00B64DA6"/>
    <w:rsid w:val="00B703B7"/>
    <w:rsid w:val="00B96684"/>
    <w:rsid w:val="00BC6DBD"/>
    <w:rsid w:val="00BE0098"/>
    <w:rsid w:val="00C14E73"/>
    <w:rsid w:val="00C22ACC"/>
    <w:rsid w:val="00C63729"/>
    <w:rsid w:val="00CC2AFB"/>
    <w:rsid w:val="00CD467D"/>
    <w:rsid w:val="00D0770C"/>
    <w:rsid w:val="00D53E2B"/>
    <w:rsid w:val="00D63DB5"/>
    <w:rsid w:val="00DC3F8D"/>
    <w:rsid w:val="00E259BF"/>
    <w:rsid w:val="00E26C81"/>
    <w:rsid w:val="00E56C1A"/>
    <w:rsid w:val="00EB7B2A"/>
    <w:rsid w:val="00EC2487"/>
    <w:rsid w:val="00ED2029"/>
    <w:rsid w:val="00F15DA6"/>
    <w:rsid w:val="00F56474"/>
    <w:rsid w:val="00F7026D"/>
    <w:rsid w:val="00F80F5C"/>
    <w:rsid w:val="00F91E43"/>
    <w:rsid w:val="00FC1764"/>
    <w:rsid w:val="00FE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86F1C-9119-4CEE-B2EC-4952BB07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87"/>
    <w:rPr>
      <w:rFonts w:ascii="Tahoma" w:hAnsi="Tahoma" w:cs="Tahoma"/>
      <w:sz w:val="16"/>
      <w:szCs w:val="16"/>
    </w:rPr>
  </w:style>
  <w:style w:type="paragraph" w:styleId="Header">
    <w:name w:val="header"/>
    <w:basedOn w:val="Normal"/>
    <w:link w:val="HeaderChar"/>
    <w:uiPriority w:val="99"/>
    <w:unhideWhenUsed/>
    <w:rsid w:val="00EC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87"/>
  </w:style>
  <w:style w:type="paragraph" w:styleId="Footer">
    <w:name w:val="footer"/>
    <w:basedOn w:val="Normal"/>
    <w:link w:val="FooterChar"/>
    <w:uiPriority w:val="99"/>
    <w:unhideWhenUsed/>
    <w:rsid w:val="00EC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87"/>
  </w:style>
  <w:style w:type="character" w:styleId="Hyperlink">
    <w:name w:val="Hyperlink"/>
    <w:basedOn w:val="DefaultParagraphFont"/>
    <w:rsid w:val="002865B2"/>
    <w:rPr>
      <w:color w:val="0000FF"/>
      <w:u w:val="single"/>
    </w:rPr>
  </w:style>
  <w:style w:type="paragraph" w:styleId="BodyTextIndent">
    <w:name w:val="Body Text Indent"/>
    <w:basedOn w:val="Normal"/>
    <w:link w:val="BodyTextIndentChar"/>
    <w:rsid w:val="002865B2"/>
    <w:pPr>
      <w:spacing w:after="0" w:line="36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865B2"/>
    <w:rPr>
      <w:rFonts w:ascii="Times New Roman" w:eastAsia="Times New Roman" w:hAnsi="Times New Roman"/>
      <w:sz w:val="24"/>
    </w:rPr>
  </w:style>
  <w:style w:type="paragraph" w:styleId="BodyText2">
    <w:name w:val="Body Text 2"/>
    <w:basedOn w:val="Normal"/>
    <w:link w:val="BodyText2Char"/>
    <w:rsid w:val="002865B2"/>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2865B2"/>
    <w:rPr>
      <w:rFonts w:ascii="Times New Roman" w:eastAsia="Times New Roman" w:hAnsi="Times New Roman"/>
      <w:sz w:val="24"/>
    </w:rPr>
  </w:style>
  <w:style w:type="paragraph" w:styleId="BodyTextIndent2">
    <w:name w:val="Body Text Indent 2"/>
    <w:basedOn w:val="Normal"/>
    <w:link w:val="BodyTextIndent2Char"/>
    <w:rsid w:val="002865B2"/>
    <w:pPr>
      <w:spacing w:after="0" w:line="240" w:lineRule="auto"/>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2865B2"/>
    <w:rPr>
      <w:rFonts w:ascii="Times New Roman" w:eastAsia="Times New Roman" w:hAnsi="Times New Roman"/>
      <w:sz w:val="24"/>
    </w:rPr>
  </w:style>
  <w:style w:type="paragraph" w:styleId="BodyText3">
    <w:name w:val="Body Text 3"/>
    <w:basedOn w:val="Normal"/>
    <w:link w:val="BodyText3Char"/>
    <w:rsid w:val="00286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b/>
      <w:bCs/>
      <w:sz w:val="24"/>
      <w:szCs w:val="20"/>
    </w:rPr>
  </w:style>
  <w:style w:type="character" w:customStyle="1" w:styleId="BodyText3Char">
    <w:name w:val="Body Text 3 Char"/>
    <w:basedOn w:val="DefaultParagraphFont"/>
    <w:link w:val="BodyText3"/>
    <w:rsid w:val="002865B2"/>
    <w:rPr>
      <w:rFonts w:ascii="Times New Roman" w:eastAsia="Times New Roman" w:hAnsi="Times New Roman"/>
      <w:b/>
      <w:bCs/>
      <w:sz w:val="24"/>
    </w:rPr>
  </w:style>
  <w:style w:type="paragraph" w:styleId="ListParagraph">
    <w:name w:val="List Paragraph"/>
    <w:basedOn w:val="Normal"/>
    <w:uiPriority w:val="34"/>
    <w:qFormat/>
    <w:rsid w:val="00BE0098"/>
    <w:pPr>
      <w:ind w:left="720"/>
      <w:contextualSpacing/>
    </w:pPr>
  </w:style>
  <w:style w:type="paragraph" w:styleId="NormalWeb">
    <w:name w:val="Normal (Web)"/>
    <w:basedOn w:val="Normal"/>
    <w:uiPriority w:val="99"/>
    <w:semiHidden/>
    <w:unhideWhenUsed/>
    <w:rsid w:val="00F5647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56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66826">
      <w:bodyDiv w:val="1"/>
      <w:marLeft w:val="0"/>
      <w:marRight w:val="0"/>
      <w:marTop w:val="0"/>
      <w:marBottom w:val="0"/>
      <w:divBdr>
        <w:top w:val="none" w:sz="0" w:space="0" w:color="auto"/>
        <w:left w:val="none" w:sz="0" w:space="0" w:color="auto"/>
        <w:bottom w:val="none" w:sz="0" w:space="0" w:color="auto"/>
        <w:right w:val="none" w:sz="0" w:space="0" w:color="auto"/>
      </w:divBdr>
      <w:divsChild>
        <w:div w:id="583993789">
          <w:marLeft w:val="0"/>
          <w:marRight w:val="0"/>
          <w:marTop w:val="0"/>
          <w:marBottom w:val="0"/>
          <w:divBdr>
            <w:top w:val="none" w:sz="0" w:space="0" w:color="auto"/>
            <w:left w:val="none" w:sz="0" w:space="0" w:color="auto"/>
            <w:bottom w:val="none" w:sz="0" w:space="0" w:color="auto"/>
            <w:right w:val="none" w:sz="0" w:space="0" w:color="auto"/>
          </w:divBdr>
          <w:divsChild>
            <w:div w:id="300502392">
              <w:marLeft w:val="0"/>
              <w:marRight w:val="0"/>
              <w:marTop w:val="0"/>
              <w:marBottom w:val="0"/>
              <w:divBdr>
                <w:top w:val="none" w:sz="0" w:space="0" w:color="auto"/>
                <w:left w:val="none" w:sz="0" w:space="0" w:color="auto"/>
                <w:bottom w:val="none" w:sz="0" w:space="0" w:color="auto"/>
                <w:right w:val="none" w:sz="0" w:space="0" w:color="auto"/>
              </w:divBdr>
              <w:divsChild>
                <w:div w:id="1807432128">
                  <w:marLeft w:val="0"/>
                  <w:marRight w:val="0"/>
                  <w:marTop w:val="0"/>
                  <w:marBottom w:val="0"/>
                  <w:divBdr>
                    <w:top w:val="none" w:sz="0" w:space="0" w:color="auto"/>
                    <w:left w:val="none" w:sz="0" w:space="0" w:color="auto"/>
                    <w:bottom w:val="none" w:sz="0" w:space="0" w:color="auto"/>
                    <w:right w:val="none" w:sz="0" w:space="0" w:color="auto"/>
                  </w:divBdr>
                  <w:divsChild>
                    <w:div w:id="398721040">
                      <w:marLeft w:val="0"/>
                      <w:marRight w:val="0"/>
                      <w:marTop w:val="0"/>
                      <w:marBottom w:val="0"/>
                      <w:divBdr>
                        <w:top w:val="none" w:sz="0" w:space="0" w:color="auto"/>
                        <w:left w:val="none" w:sz="0" w:space="0" w:color="auto"/>
                        <w:bottom w:val="none" w:sz="0" w:space="0" w:color="auto"/>
                        <w:right w:val="none" w:sz="0" w:space="0" w:color="auto"/>
                      </w:divBdr>
                      <w:divsChild>
                        <w:div w:id="1823892317">
                          <w:marLeft w:val="0"/>
                          <w:marRight w:val="0"/>
                          <w:marTop w:val="0"/>
                          <w:marBottom w:val="0"/>
                          <w:divBdr>
                            <w:top w:val="none" w:sz="0" w:space="0" w:color="auto"/>
                            <w:left w:val="none" w:sz="0" w:space="0" w:color="auto"/>
                            <w:bottom w:val="none" w:sz="0" w:space="0" w:color="auto"/>
                            <w:right w:val="none" w:sz="0" w:space="0" w:color="auto"/>
                          </w:divBdr>
                          <w:divsChild>
                            <w:div w:id="800072763">
                              <w:marLeft w:val="0"/>
                              <w:marRight w:val="0"/>
                              <w:marTop w:val="0"/>
                              <w:marBottom w:val="0"/>
                              <w:divBdr>
                                <w:top w:val="none" w:sz="0" w:space="0" w:color="auto"/>
                                <w:left w:val="none" w:sz="0" w:space="0" w:color="auto"/>
                                <w:bottom w:val="none" w:sz="0" w:space="0" w:color="auto"/>
                                <w:right w:val="none" w:sz="0" w:space="0" w:color="auto"/>
                              </w:divBdr>
                              <w:divsChild>
                                <w:div w:id="13490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af.mil/shared/media/ggallery/webgraphic/AFG-070709-003.jpg" TargetMode="External"/><Relationship Id="rId2" Type="http://schemas.openxmlformats.org/officeDocument/2006/relationships/image" Target="media/image1.jpeg"/><Relationship Id="rId1" Type="http://schemas.openxmlformats.org/officeDocument/2006/relationships/hyperlink" Target="http://www.af.mil/shared/media/ggallery/webgraphic/AFG-080424-019.jp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10417</CharactersWithSpaces>
  <SharedDoc>false</SharedDoc>
  <HLinks>
    <vt:vector size="12" baseType="variant">
      <vt:variant>
        <vt:i4>1900570</vt:i4>
      </vt:variant>
      <vt:variant>
        <vt:i4>3</vt:i4>
      </vt:variant>
      <vt:variant>
        <vt:i4>0</vt:i4>
      </vt:variant>
      <vt:variant>
        <vt:i4>5</vt:i4>
      </vt:variant>
      <vt:variant>
        <vt:lpwstr>http://www.af.mil/shared/media/ggallery/webgraphic/AFG-080424-019.jpg</vt:lpwstr>
      </vt:variant>
      <vt:variant>
        <vt:lpwstr/>
      </vt:variant>
      <vt:variant>
        <vt:i4>1966097</vt:i4>
      </vt:variant>
      <vt:variant>
        <vt:i4>0</vt:i4>
      </vt:variant>
      <vt:variant>
        <vt:i4>0</vt:i4>
      </vt:variant>
      <vt:variant>
        <vt:i4>5</vt:i4>
      </vt:variant>
      <vt:variant>
        <vt:lpwstr>http://www.af.mil/shared/media/ggallery/webgraphic/AFG-070709-003.jpg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 User</dc:creator>
  <cp:lastModifiedBy>APPLEN, CORA C SSgt USAF AFSPC 460 SW/JA</cp:lastModifiedBy>
  <cp:revision>3</cp:revision>
  <dcterms:created xsi:type="dcterms:W3CDTF">2013-12-24T18:06:00Z</dcterms:created>
  <dcterms:modified xsi:type="dcterms:W3CDTF">2016-11-16T23:31:00Z</dcterms:modified>
</cp:coreProperties>
</file>